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898A" w14:textId="77777777" w:rsidR="00071E2C" w:rsidRDefault="00071E2C" w:rsidP="00071E2C">
      <w:bookmarkStart w:id="0" w:name="_GoBack"/>
      <w:bookmarkEnd w:id="0"/>
    </w:p>
    <w:p w14:paraId="53B468C5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Poštovani,</w:t>
      </w:r>
    </w:p>
    <w:p w14:paraId="4B242E4C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4611068E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pozivamo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Vas na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radionicu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pod nazivom </w:t>
      </w: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„Kako napisati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uspješnu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projektnu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prijavu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za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individualnu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stipendiju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u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okviru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Marie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Sklodowska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-Curie akcija“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>!</w:t>
      </w:r>
    </w:p>
    <w:p w14:paraId="16355379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16D0134A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Dvije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iste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jednodnevne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radionice će se održati </w:t>
      </w: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9.</w:t>
      </w:r>
      <w:proofErr w:type="gram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i</w:t>
      </w:r>
      <w:proofErr w:type="gram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10. </w:t>
      </w:r>
      <w:proofErr w:type="gram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lipnja</w:t>
      </w:r>
      <w:proofErr w:type="gram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2015. </w:t>
      </w:r>
      <w:proofErr w:type="gram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godine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u prostorima </w:t>
      </w: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Agencije za mobilnost i programe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Europske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unije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Frankopanska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26, Zagreb.</w:t>
      </w:r>
    </w:p>
    <w:p w14:paraId="4780B88D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3034DBAE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Radionica je namijenjena prvenstveno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iskusnim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istraživačima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(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doktori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znanosti, odnosno istraživači s više od 4 godine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istraživačkog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iskustva), 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ali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sudjelovati mogu i ostali istraživači (mladi istraživači koji još nisu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doktori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znanosti ili imaju manje od 4 godine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istraživačkog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iskustva) te administrativno osoblje koje je uključeno u izradu Marie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Sklodowska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-Curie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projektnog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prijedloga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. Cilj radionice je povećati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stopu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uspješnosti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hrvatskih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prijavitelja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u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ovom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prestižnom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europskom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programu financiranja znanstvenog istraživanja, koji je dio programa Obzor 2020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.,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te pružiti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praktične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savjete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pri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izradi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projektnih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prijedloga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. 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Program radionice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dostavljamo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u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privitku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.</w:t>
      </w:r>
      <w:proofErr w:type="gramEnd"/>
    </w:p>
    <w:p w14:paraId="76DC6F9C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01B2A5DE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Radionice će voditi </w:t>
      </w: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dr. sc.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Branka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Bernard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>, Obzor 2020.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nacionalna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osoba za kontakt za Marie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Skodowska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-Curie akcije i </w:t>
      </w: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dr. sc.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Mihaela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Perić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dugogodišnja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evaluatorica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Marie Curie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individualnih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projektnih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prijedloga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.</w:t>
      </w:r>
    </w:p>
    <w:p w14:paraId="3D91E23B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20A0CE33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Kako bi prisustvovali radionici, potrebno je poslati sažetak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projektnog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prijedloga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(na 4 stranice) koji će sadržavati sljedeće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dijelove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:</w:t>
      </w:r>
    </w:p>
    <w:p w14:paraId="5413400F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•             </w:t>
      </w:r>
      <w:r>
        <w:rPr>
          <w:rFonts w:ascii="Calibri" w:hAnsi="Calibri" w:cs="Calibri"/>
          <w:b/>
          <w:bCs/>
          <w:i/>
          <w:iCs/>
          <w:color w:val="453CCC"/>
          <w:sz w:val="30"/>
          <w:szCs w:val="30"/>
          <w:lang w:val="en-US"/>
        </w:rPr>
        <w:t>Excellence</w:t>
      </w:r>
      <w:r>
        <w:rPr>
          <w:rFonts w:ascii="Calibri" w:hAnsi="Calibri" w:cs="Calibri"/>
          <w:i/>
          <w:iCs/>
          <w:color w:val="453CCC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(2 stranice odnosno poglavlja a. </w:t>
      </w:r>
      <w:r>
        <w:rPr>
          <w:rFonts w:ascii="Calibri" w:hAnsi="Calibri" w:cs="Calibri"/>
          <w:i/>
          <w:iCs/>
          <w:color w:val="453CCC"/>
          <w:sz w:val="30"/>
          <w:szCs w:val="30"/>
          <w:lang w:val="en-US"/>
        </w:rPr>
        <w:t>Quality, innovative aspects and credibility of the research te b. Clarity and quality of transfer of training for the development of the researcher in light of the research objectives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>),</w:t>
      </w:r>
    </w:p>
    <w:p w14:paraId="018D6EDF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•             </w:t>
      </w:r>
      <w:r>
        <w:rPr>
          <w:rFonts w:ascii="Calibri" w:hAnsi="Calibri" w:cs="Calibri"/>
          <w:b/>
          <w:bCs/>
          <w:i/>
          <w:iCs/>
          <w:color w:val="453CCC"/>
          <w:sz w:val="30"/>
          <w:szCs w:val="30"/>
          <w:lang w:val="en-US"/>
        </w:rPr>
        <w:t>Impact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  (1 stranica odnosno poglavlje </w:t>
      </w:r>
      <w:r>
        <w:rPr>
          <w:rFonts w:ascii="Calibri" w:hAnsi="Calibri" w:cs="Calibri"/>
          <w:i/>
          <w:iCs/>
          <w:color w:val="453CCC"/>
          <w:sz w:val="30"/>
          <w:szCs w:val="30"/>
          <w:lang w:val="en-US"/>
        </w:rPr>
        <w:t>Impact of the research and training on the Experienced Researcher’s career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>) i</w:t>
      </w:r>
    </w:p>
    <w:p w14:paraId="29E3184F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•             </w:t>
      </w:r>
      <w:r>
        <w:rPr>
          <w:rFonts w:ascii="Calibri" w:hAnsi="Calibri" w:cs="Calibri"/>
          <w:b/>
          <w:bCs/>
          <w:i/>
          <w:iCs/>
          <w:color w:val="453CCC"/>
          <w:sz w:val="30"/>
          <w:szCs w:val="30"/>
          <w:lang w:val="en-US"/>
        </w:rPr>
        <w:t>Implementation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(1 stranica odnosno dijelovi poglavlja </w:t>
      </w:r>
      <w:r>
        <w:rPr>
          <w:rFonts w:ascii="Calibri" w:hAnsi="Calibri" w:cs="Calibri"/>
          <w:i/>
          <w:iCs/>
          <w:color w:val="453CCC"/>
          <w:sz w:val="30"/>
          <w:szCs w:val="30"/>
          <w:lang w:val="en-US"/>
        </w:rPr>
        <w:t xml:space="preserve">work </w:t>
      </w:r>
      <w:r>
        <w:rPr>
          <w:rFonts w:ascii="Calibri" w:hAnsi="Calibri" w:cs="Calibri"/>
          <w:i/>
          <w:iCs/>
          <w:color w:val="453CCC"/>
          <w:sz w:val="30"/>
          <w:szCs w:val="30"/>
          <w:lang w:val="en-US"/>
        </w:rPr>
        <w:lastRenderedPageBreak/>
        <w:t xml:space="preserve">plan, management structure and procedures, institutional environment, competences, experience and complementarity of the participating </w:t>
      </w:r>
      <w:proofErr w:type="spellStart"/>
      <w:r>
        <w:rPr>
          <w:rFonts w:ascii="Calibri" w:hAnsi="Calibri" w:cs="Calibri"/>
          <w:i/>
          <w:iCs/>
          <w:color w:val="453CCC"/>
          <w:sz w:val="30"/>
          <w:szCs w:val="30"/>
          <w:lang w:val="en-US"/>
        </w:rPr>
        <w:t>organisations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).</w:t>
      </w:r>
      <w:proofErr w:type="gramEnd"/>
    </w:p>
    <w:p w14:paraId="08286A7E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118A0FF2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Obrazac za sažetak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projektnog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prijedloga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dostavljamo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u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privitku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.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Sažetke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projektnih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prijedloga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na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engleskom jeziku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treba poslati na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sljedeću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adresu: </w:t>
      </w:r>
      <w:hyperlink r:id="rId5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  <w:lang w:val="en-US"/>
          </w:rPr>
          <w:t>sandra.vidovic@mobilnost.hr</w:t>
        </w:r>
      </w:hyperlink>
      <w:r>
        <w:rPr>
          <w:rFonts w:ascii="Calibri" w:hAnsi="Calibri" w:cs="Calibri"/>
          <w:color w:val="453CCC"/>
          <w:sz w:val="30"/>
          <w:szCs w:val="30"/>
          <w:lang w:val="en-US"/>
        </w:rPr>
        <w:t>.</w:t>
      </w:r>
    </w:p>
    <w:p w14:paraId="78928087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2759B9C9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Rok za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prijavu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i slanje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sažetka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projektnih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prijedloga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je 3.</w:t>
      </w:r>
      <w:proofErr w:type="gram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lipanj</w:t>
      </w:r>
      <w:proofErr w:type="gram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2015.</w:t>
      </w:r>
    </w:p>
    <w:p w14:paraId="3839241E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Budući da je broj mjesta ograničen,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molimo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Vas da se što prije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prijavite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na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radionicu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putem sljedeće </w:t>
      </w:r>
      <w:hyperlink r:id="rId6" w:history="1">
        <w:proofErr w:type="spellStart"/>
        <w:r>
          <w:rPr>
            <w:rFonts w:ascii="Calibri" w:hAnsi="Calibri" w:cs="Calibri"/>
            <w:color w:val="0000FF"/>
            <w:sz w:val="30"/>
            <w:szCs w:val="30"/>
            <w:u w:val="single" w:color="0000FF"/>
            <w:lang w:val="en-US"/>
          </w:rPr>
          <w:t>poveznice</w:t>
        </w:r>
        <w:proofErr w:type="spellEnd"/>
      </w:hyperlink>
      <w:r>
        <w:rPr>
          <w:rFonts w:ascii="Calibri" w:hAnsi="Calibri" w:cs="Calibri"/>
          <w:color w:val="453CCC"/>
          <w:sz w:val="30"/>
          <w:szCs w:val="30"/>
          <w:lang w:val="en-US"/>
        </w:rPr>
        <w:t>.</w:t>
      </w:r>
    </w:p>
    <w:p w14:paraId="032B7369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34F734D3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Nakon prijave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zaprimit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ćete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sljedeću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obavijest: „Vaš odgovor je zabilježen, a </w:t>
      </w: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prijava će biti potpuna tek po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dostavi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projektnog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sažetka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(najkasnije do 1. lipnja 2015.)''. Mogućnost sudjelovanja 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na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radionici bit će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odobrena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prijaviteljima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prema </w:t>
      </w: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redoslijedu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zaprimanja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potpune prijave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. 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Prioritet imaju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iskusni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istraživači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koji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prijavljuju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Marie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Sklodowska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-Curie projekt u 2015.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godini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. Po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isteku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roka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za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prijavu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ili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po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popunjavanju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mjesta na radionici, svi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prijavitelji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bit će obaviješteni o datumu sudjelovanja na radionici odnosno o mjestu na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rezervnoj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listi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.</w:t>
      </w:r>
    </w:p>
    <w:p w14:paraId="0AB2468B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7448FC56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Organizator će nastojati uvažiti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preferencije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prijavitelja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po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pitanju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datuma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sudjelovanja 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na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radionici, međutim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zadržava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pravo zamjene dana sudjelovanja ovisno o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popunjenosti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mjesta na određenoj radionici. 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Organizator također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zadržava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pravo odbiti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prijavitelje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koji ne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zadovoljavaju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kriterije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prisustvovanja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radionici (istraživači ili administrativno osoblje koje </w:t>
      </w: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ne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sudjeluje u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izradi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Marie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Sklodowska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-Curie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projektnog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prijedloga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), kao i one koji su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dostavili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nepotpunu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prijavu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.</w:t>
      </w:r>
      <w:proofErr w:type="gramEnd"/>
    </w:p>
    <w:p w14:paraId="2F057823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7FDEAB28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U slučaju dodatnih pitanja slobodno kontaktirajte:</w:t>
      </w:r>
    </w:p>
    <w:p w14:paraId="1C591292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gđa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Sandra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Vidović</w:t>
      </w:r>
      <w:proofErr w:type="spellEnd"/>
    </w:p>
    <w:p w14:paraId="202A3A64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01/5005 954</w:t>
      </w:r>
    </w:p>
    <w:p w14:paraId="0F0ECF85" w14:textId="77777777" w:rsidR="0004638D" w:rsidRDefault="00110242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hyperlink r:id="rId7" w:history="1">
        <w:r w:rsidR="0004638D">
          <w:rPr>
            <w:rFonts w:ascii="Calibri" w:hAnsi="Calibri" w:cs="Calibri"/>
            <w:color w:val="0000FF"/>
            <w:sz w:val="30"/>
            <w:szCs w:val="30"/>
            <w:u w:val="single" w:color="0000FF"/>
            <w:lang w:val="en-US"/>
          </w:rPr>
          <w:t>sandra.vidovic@mobilnost.hr</w:t>
        </w:r>
      </w:hyperlink>
    </w:p>
    <w:p w14:paraId="463BD5D7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Obzor 2020.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nacionalna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osoba za kontakt za Marie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Sklodowska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-Curie akcije</w:t>
      </w:r>
    </w:p>
    <w:p w14:paraId="00877F9D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Agencija za mobilnost i programe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Europske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unije</w:t>
      </w:r>
    </w:p>
    <w:p w14:paraId="693749BA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09145E69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Veselimo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se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Vašem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dolasku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!</w:t>
      </w:r>
    </w:p>
    <w:p w14:paraId="6D76880E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774E7DD7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S poštovanjem,</w:t>
      </w:r>
    </w:p>
    <w:p w14:paraId="193E8B95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0F7D8AF4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EURAXESS </w:t>
      </w:r>
      <w:proofErr w:type="gram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tim</w:t>
      </w:r>
      <w:proofErr w:type="gram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Hrvatska  </w:t>
      </w:r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Odjel za mobilnost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istraživača</w:t>
      </w:r>
      <w:proofErr w:type="spellEnd"/>
    </w:p>
    <w:p w14:paraId="5E48727A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Department for Mobility of Researchers  </w:t>
      </w:r>
    </w:p>
    <w:p w14:paraId="1C5CA93C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29D52064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Agencija za mobilnost i programe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Europske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unije /  Agency for Mobility and EU </w:t>
      </w:r>
      <w:proofErr w:type="spellStart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>Programmes</w:t>
      </w:r>
      <w:proofErr w:type="spellEnd"/>
      <w:r>
        <w:rPr>
          <w:rFonts w:ascii="Calibri" w:hAnsi="Calibri" w:cs="Calibri"/>
          <w:b/>
          <w:bCs/>
          <w:color w:val="453CCC"/>
          <w:sz w:val="30"/>
          <w:szCs w:val="30"/>
          <w:lang w:val="en-US"/>
        </w:rPr>
        <w:t xml:space="preserve">   Adresa / Address:  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Frankopanska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26, HR-10 000 Zagreb </w:t>
      </w:r>
    </w:p>
    <w:p w14:paraId="70485BA4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tel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 +385 (0)1 5005 954</w:t>
      </w:r>
    </w:p>
    <w:p w14:paraId="22F08F14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fax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+385 (0)1 5005 699</w:t>
      </w:r>
    </w:p>
    <w:p w14:paraId="01ADA658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</w:p>
    <w:p w14:paraId="7DD33AA8" w14:textId="77777777" w:rsidR="0004638D" w:rsidRDefault="00110242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hyperlink r:id="rId8" w:history="1">
        <w:r w:rsidR="0004638D">
          <w:rPr>
            <w:rFonts w:ascii="Calibri" w:hAnsi="Calibri" w:cs="Calibri"/>
            <w:color w:val="0000FF"/>
            <w:sz w:val="30"/>
            <w:szCs w:val="30"/>
            <w:u w:val="single" w:color="0000FF"/>
            <w:lang w:val="en-US"/>
          </w:rPr>
          <w:t>euraxess@mobilnost.hr</w:t>
        </w:r>
      </w:hyperlink>
    </w:p>
    <w:p w14:paraId="2B7E442F" w14:textId="77777777" w:rsidR="0004638D" w:rsidRDefault="00110242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hyperlink r:id="rId9" w:history="1">
        <w:r w:rsidR="0004638D">
          <w:rPr>
            <w:rFonts w:ascii="Calibri" w:hAnsi="Calibri" w:cs="Calibri"/>
            <w:color w:val="0000FF"/>
            <w:sz w:val="30"/>
            <w:szCs w:val="30"/>
            <w:u w:val="single" w:color="0000FF"/>
            <w:lang w:val="en-US"/>
          </w:rPr>
          <w:t>www.mobilnost.hr</w:t>
        </w:r>
      </w:hyperlink>
    </w:p>
    <w:p w14:paraId="260A80F0" w14:textId="77777777" w:rsidR="0004638D" w:rsidRDefault="00110242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hyperlink r:id="rId10" w:history="1">
        <w:r w:rsidR="0004638D">
          <w:rPr>
            <w:rFonts w:ascii="Calibri" w:hAnsi="Calibri" w:cs="Calibri"/>
            <w:color w:val="0000FF"/>
            <w:sz w:val="30"/>
            <w:szCs w:val="30"/>
            <w:u w:val="single" w:color="0000FF"/>
            <w:lang w:val="en-US"/>
          </w:rPr>
          <w:t>www.euraxess.hr</w:t>
        </w:r>
      </w:hyperlink>
    </w:p>
    <w:p w14:paraId="7C014410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579D0196" w14:textId="77777777" w:rsidR="0004638D" w:rsidRDefault="0004638D" w:rsidP="0004638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</w:p>
    <w:p w14:paraId="3D52C75C" w14:textId="77777777" w:rsidR="0004638D" w:rsidRDefault="0004638D" w:rsidP="0004638D"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  </w:t>
      </w:r>
      <w:r>
        <w:rPr>
          <w:rFonts w:ascii="Calibri" w:hAnsi="Calibri" w:cs="Calibri"/>
          <w:noProof/>
          <w:color w:val="453CCC"/>
          <w:sz w:val="30"/>
          <w:szCs w:val="30"/>
          <w:lang w:val="en-US"/>
        </w:rPr>
        <w:drawing>
          <wp:inline distT="0" distB="0" distL="0" distR="0" wp14:anchorId="2BB6F588" wp14:editId="24F62578">
            <wp:extent cx="609600" cy="650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453CCC"/>
          <w:sz w:val="30"/>
          <w:szCs w:val="30"/>
          <w:lang w:val="en-US"/>
        </w:rPr>
        <w:drawing>
          <wp:inline distT="0" distB="0" distL="0" distR="0" wp14:anchorId="120835E0" wp14:editId="60079E93">
            <wp:extent cx="84328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38D" w:rsidSect="003569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8D"/>
    <w:rsid w:val="0004638D"/>
    <w:rsid w:val="00071E2C"/>
    <w:rsid w:val="00110242"/>
    <w:rsid w:val="0035694B"/>
    <w:rsid w:val="005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91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dra.vidovic@mobilnost.hr" TargetMode="External"/><Relationship Id="rId6" Type="http://schemas.openxmlformats.org/officeDocument/2006/relationships/hyperlink" Target="https://docs.google.com/forms/d/1wg9fmhvs-6jcfRX_Y4M789cu6RMnHrKJd8MUMX4A3Og/viewform" TargetMode="External"/><Relationship Id="rId7" Type="http://schemas.openxmlformats.org/officeDocument/2006/relationships/hyperlink" Target="mailto:sandra.vidovic@mobilnost.hr" TargetMode="External"/><Relationship Id="rId8" Type="http://schemas.openxmlformats.org/officeDocument/2006/relationships/hyperlink" Target="mailto:euraxess@mobilnost.hr" TargetMode="External"/><Relationship Id="rId9" Type="http://schemas.openxmlformats.org/officeDocument/2006/relationships/hyperlink" Target="http://www.mobilnost.hr/" TargetMode="External"/><Relationship Id="rId10" Type="http://schemas.openxmlformats.org/officeDocument/2006/relationships/hyperlink" Target="http://www.euraxes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646</Words>
  <Characters>3683</Characters>
  <Application>Microsoft Macintosh Word</Application>
  <DocSecurity>0</DocSecurity>
  <Lines>30</Lines>
  <Paragraphs>8</Paragraphs>
  <ScaleCrop>false</ScaleCrop>
  <Company>JDL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Despot Lučanin</dc:creator>
  <cp:keywords/>
  <dc:description/>
  <cp:lastModifiedBy>Jasminka Despot Lučanin</cp:lastModifiedBy>
  <cp:revision>3</cp:revision>
  <dcterms:created xsi:type="dcterms:W3CDTF">2015-06-01T15:49:00Z</dcterms:created>
  <dcterms:modified xsi:type="dcterms:W3CDTF">2015-06-01T16:03:00Z</dcterms:modified>
</cp:coreProperties>
</file>