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33" w:rsidRDefault="00F70833" w:rsidP="00F70833">
      <w:pPr>
        <w:pStyle w:val="Naslov2"/>
        <w:spacing w:before="67"/>
        <w:ind w:right="4353"/>
      </w:pPr>
      <w:r>
        <w:t>Hrvatski studiji Sveučilišta u Zagrebu Odsjek za povijest</w:t>
      </w:r>
    </w:p>
    <w:p w:rsidR="00F70833" w:rsidRDefault="00F70833" w:rsidP="00F70833">
      <w:pPr>
        <w:pStyle w:val="Naslov2"/>
        <w:spacing w:before="1"/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spacing w:before="9"/>
        <w:rPr>
          <w:sz w:val="36"/>
        </w:rPr>
      </w:pPr>
    </w:p>
    <w:p w:rsidR="00F70833" w:rsidRDefault="00F70833" w:rsidP="00F70833">
      <w:pPr>
        <w:ind w:left="259" w:right="252"/>
        <w:jc w:val="center"/>
        <w:rPr>
          <w:b/>
          <w:sz w:val="40"/>
        </w:rPr>
      </w:pPr>
    </w:p>
    <w:p w:rsidR="00F70833" w:rsidRDefault="00F70833" w:rsidP="00F70833">
      <w:pPr>
        <w:ind w:left="259" w:right="252"/>
        <w:jc w:val="center"/>
        <w:rPr>
          <w:b/>
          <w:sz w:val="40"/>
        </w:rPr>
      </w:pPr>
    </w:p>
    <w:p w:rsidR="00F70833" w:rsidRDefault="00F70833" w:rsidP="00F70833">
      <w:pPr>
        <w:ind w:left="259" w:right="252"/>
        <w:jc w:val="center"/>
        <w:rPr>
          <w:b/>
          <w:sz w:val="40"/>
        </w:rPr>
      </w:pPr>
    </w:p>
    <w:p w:rsidR="00F70833" w:rsidRDefault="00F70833" w:rsidP="00F70833">
      <w:pPr>
        <w:ind w:left="259" w:right="252"/>
        <w:jc w:val="center"/>
        <w:rPr>
          <w:b/>
          <w:sz w:val="40"/>
        </w:rPr>
      </w:pPr>
    </w:p>
    <w:p w:rsidR="00F70833" w:rsidRDefault="00F70833" w:rsidP="00F70833">
      <w:pPr>
        <w:ind w:left="259" w:right="252"/>
        <w:jc w:val="center"/>
        <w:rPr>
          <w:b/>
          <w:sz w:val="40"/>
        </w:rPr>
      </w:pPr>
    </w:p>
    <w:p w:rsidR="00F70833" w:rsidRDefault="00F70833" w:rsidP="00F70833">
      <w:pPr>
        <w:ind w:left="259" w:right="252"/>
        <w:jc w:val="center"/>
        <w:rPr>
          <w:b/>
          <w:sz w:val="40"/>
        </w:rPr>
      </w:pPr>
      <w:r>
        <w:rPr>
          <w:b/>
          <w:sz w:val="40"/>
        </w:rPr>
        <w:t>Upute za izradu seminarskog rada</w:t>
      </w: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spacing w:before="8"/>
        <w:rPr>
          <w:b/>
          <w:sz w:val="47"/>
        </w:rPr>
      </w:pPr>
    </w:p>
    <w:p w:rsidR="00F70833" w:rsidRDefault="00F70833" w:rsidP="00F70833">
      <w:pPr>
        <w:pStyle w:val="Tijeloteksta"/>
        <w:ind w:left="253" w:right="252"/>
        <w:jc w:val="center"/>
      </w:pPr>
      <w:r>
        <w:t>Zagreb, 2018.</w:t>
      </w:r>
    </w:p>
    <w:p w:rsidR="00F70833" w:rsidRDefault="00F70833" w:rsidP="00F70833">
      <w:pPr>
        <w:sectPr w:rsidR="00F70833" w:rsidSect="00F70833">
          <w:footerReference w:type="default" r:id="rId7"/>
          <w:pgSz w:w="11910" w:h="16840"/>
          <w:pgMar w:top="1320" w:right="1280" w:bottom="960" w:left="1280" w:header="720" w:footer="778" w:gutter="0"/>
          <w:pgNumType w:start="1"/>
          <w:cols w:space="720"/>
        </w:sectPr>
      </w:pPr>
    </w:p>
    <w:p w:rsidR="00F70833" w:rsidRDefault="00F70833" w:rsidP="00F70833">
      <w:pPr>
        <w:pStyle w:val="Naslov1"/>
        <w:numPr>
          <w:ilvl w:val="0"/>
          <w:numId w:val="5"/>
        </w:numPr>
        <w:tabs>
          <w:tab w:val="left" w:pos="857"/>
        </w:tabs>
        <w:spacing w:before="72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19359D" wp14:editId="442AB402">
                <wp:simplePos x="0" y="0"/>
                <wp:positionH relativeFrom="page">
                  <wp:posOffset>826135</wp:posOffset>
                </wp:positionH>
                <wp:positionV relativeFrom="page">
                  <wp:posOffset>1308100</wp:posOffset>
                </wp:positionV>
                <wp:extent cx="6037580" cy="8345170"/>
                <wp:effectExtent l="6985" t="3175" r="3810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8345170"/>
                          <a:chOff x="1301" y="2060"/>
                          <a:chExt cx="9508" cy="13142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1" y="20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11" y="2064"/>
                            <a:ext cx="94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99" y="20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2069"/>
                            <a:ext cx="0" cy="131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15196"/>
                            <a:ext cx="948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04" y="2069"/>
                            <a:ext cx="0" cy="131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F0994" id="Group 4" o:spid="_x0000_s1026" style="position:absolute;margin-left:65.05pt;margin-top:103pt;width:475.4pt;height:657.1pt;z-index:-251657216;mso-position-horizontal-relative:page;mso-position-vertical-relative:page" coordorigin="1301,2060" coordsize="9508,1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">
                <v:rect id="Rectangle 10" o:spid="_x0000_s1027" style="position:absolute;left:1301;top:20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9" o:spid="_x0000_s1028" style="position:absolute;visibility:visible;mso-wrap-style:square" from="1311,2064" to="10799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8" o:spid="_x0000_s1029" style="position:absolute;left:10799;top:20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7" o:spid="_x0000_s1030" style="position:absolute;visibility:visible;mso-wrap-style:square" from="1306,2069" to="1306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1" style="position:absolute;visibility:visible;mso-wrap-style:square" from="1311,15196" to="10799,15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line id="Line 5" o:spid="_x0000_s1032" style="position:absolute;visibility:visible;mso-wrap-style:square" from="10804,2069" to="10804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bookmarkStart w:id="0" w:name="_TOC_250003"/>
      <w:r>
        <w:t>Izgled naslovne</w:t>
      </w:r>
      <w:r>
        <w:rPr>
          <w:spacing w:val="-4"/>
        </w:rPr>
        <w:t xml:space="preserve"> </w:t>
      </w:r>
      <w:bookmarkEnd w:id="0"/>
      <w:r>
        <w:t>stranice</w:t>
      </w:r>
    </w:p>
    <w:p w:rsidR="00F70833" w:rsidRDefault="00F70833" w:rsidP="00F70833">
      <w:pPr>
        <w:pStyle w:val="Tijeloteksta"/>
        <w:rPr>
          <w:b/>
          <w:sz w:val="36"/>
        </w:rPr>
      </w:pPr>
    </w:p>
    <w:p w:rsidR="00F70833" w:rsidRDefault="00F70833" w:rsidP="00F70833">
      <w:pPr>
        <w:pStyle w:val="Naslov2"/>
        <w:spacing w:before="236" w:line="360" w:lineRule="auto"/>
        <w:ind w:left="809" w:right="252"/>
        <w:jc w:val="center"/>
      </w:pPr>
      <w:r>
        <w:t>Hrvatski studiji Sveučilišta u Zagrebu (Times New Roman 16pt) Odjel za povijest (TNR 16 pt)</w:t>
      </w: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spacing w:before="10"/>
        <w:rPr>
          <w:sz w:val="47"/>
        </w:rPr>
      </w:pPr>
    </w:p>
    <w:p w:rsidR="00F70833" w:rsidRDefault="00F70833" w:rsidP="00F70833">
      <w:pPr>
        <w:ind w:left="1375"/>
        <w:rPr>
          <w:sz w:val="40"/>
        </w:rPr>
      </w:pPr>
      <w:r>
        <w:rPr>
          <w:sz w:val="40"/>
        </w:rPr>
        <w:t>NASLOV RADA (TNR 20pt – velika slova)</w:t>
      </w:r>
    </w:p>
    <w:p w:rsidR="00F70833" w:rsidRDefault="00F70833" w:rsidP="00F70833">
      <w:pPr>
        <w:pStyle w:val="Naslov2"/>
        <w:spacing w:before="235"/>
        <w:ind w:left="2628"/>
      </w:pPr>
      <w:r>
        <w:t>Seminarski rad (TNR 16pt)</w:t>
      </w: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spacing w:before="1"/>
        <w:rPr>
          <w:sz w:val="52"/>
        </w:rPr>
      </w:pPr>
    </w:p>
    <w:p w:rsidR="00F70833" w:rsidRDefault="00F70833" w:rsidP="00F70833">
      <w:pPr>
        <w:pStyle w:val="Naslov2"/>
        <w:spacing w:line="360" w:lineRule="auto"/>
        <w:ind w:left="496" w:right="2986"/>
      </w:pPr>
      <w:r>
        <w:t xml:space="preserve">Ime i prezime studenta (TNR 16pt) </w:t>
      </w: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Naslov2"/>
        <w:spacing w:before="276"/>
        <w:ind w:left="809" w:right="243"/>
        <w:jc w:val="center"/>
      </w:pPr>
      <w:r>
        <w:t>Zagreb, datum predaje rada (TNR 16pt)</w:t>
      </w:r>
    </w:p>
    <w:p w:rsidR="00F70833" w:rsidRDefault="00F70833" w:rsidP="00F70833">
      <w:pPr>
        <w:jc w:val="center"/>
        <w:sectPr w:rsidR="00F70833">
          <w:pgSz w:w="11910" w:h="16840"/>
          <w:pgMar w:top="1320" w:right="1280" w:bottom="960" w:left="1280" w:header="0" w:footer="778" w:gutter="0"/>
          <w:cols w:space="720"/>
        </w:sectPr>
      </w:pPr>
    </w:p>
    <w:p w:rsidR="00F70833" w:rsidRDefault="00F70833" w:rsidP="00F70833">
      <w:pPr>
        <w:pStyle w:val="Tijeloteksta"/>
        <w:spacing w:before="4"/>
        <w:rPr>
          <w:sz w:val="35"/>
        </w:rPr>
      </w:pPr>
    </w:p>
    <w:p w:rsidR="00F70833" w:rsidRDefault="00F70833" w:rsidP="00F70833">
      <w:pPr>
        <w:pStyle w:val="Naslov4"/>
        <w:spacing w:before="1"/>
      </w:pPr>
      <w:r>
        <w:t>Obvezni su dijelovi seminarskoga rada:</w:t>
      </w:r>
    </w:p>
    <w:p w:rsidR="00F70833" w:rsidRDefault="00F70833" w:rsidP="00F70833">
      <w:pPr>
        <w:pStyle w:val="Naslov4"/>
        <w:numPr>
          <w:ilvl w:val="0"/>
          <w:numId w:val="4"/>
        </w:numPr>
        <w:tabs>
          <w:tab w:val="left" w:pos="847"/>
          <w:tab w:val="left" w:pos="848"/>
        </w:tabs>
        <w:spacing w:before="142"/>
        <w:ind w:hanging="361"/>
      </w:pPr>
      <w:r>
        <w:t>Naslovna</w:t>
      </w:r>
      <w:r>
        <w:rPr>
          <w:spacing w:val="1"/>
        </w:rPr>
        <w:t xml:space="preserve"> </w:t>
      </w:r>
      <w:r>
        <w:t>stranica</w:t>
      </w:r>
    </w:p>
    <w:p w:rsidR="00F70833" w:rsidRDefault="00F70833" w:rsidP="00F70833">
      <w:pPr>
        <w:pStyle w:val="Naslov4"/>
        <w:numPr>
          <w:ilvl w:val="0"/>
          <w:numId w:val="4"/>
        </w:numPr>
        <w:tabs>
          <w:tab w:val="left" w:pos="847"/>
          <w:tab w:val="left" w:pos="848"/>
        </w:tabs>
        <w:spacing w:before="137"/>
        <w:ind w:hanging="361"/>
      </w:pPr>
      <w:r>
        <w:t>Sadržaj</w:t>
      </w:r>
    </w:p>
    <w:p w:rsidR="00F70833" w:rsidRDefault="00F70833" w:rsidP="00F70833">
      <w:pPr>
        <w:pStyle w:val="Odlomakpopisa"/>
        <w:numPr>
          <w:ilvl w:val="0"/>
          <w:numId w:val="4"/>
        </w:numPr>
        <w:tabs>
          <w:tab w:val="left" w:pos="848"/>
        </w:tabs>
        <w:spacing w:before="132" w:line="360" w:lineRule="auto"/>
        <w:ind w:right="134" w:hanging="361"/>
        <w:jc w:val="both"/>
        <w:rPr>
          <w:sz w:val="24"/>
        </w:rPr>
      </w:pPr>
      <w:r>
        <w:rPr>
          <w:b/>
          <w:sz w:val="24"/>
        </w:rPr>
        <w:t>Uvod</w:t>
      </w:r>
      <w:r>
        <w:rPr>
          <w:sz w:val="24"/>
        </w:rPr>
        <w:t xml:space="preserve">: U uvodu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potrebno objasniti što </w:t>
      </w:r>
      <w:r>
        <w:rPr>
          <w:spacing w:val="-5"/>
          <w:sz w:val="24"/>
        </w:rPr>
        <w:t xml:space="preserve">je </w:t>
      </w:r>
      <w:r>
        <w:rPr>
          <w:sz w:val="24"/>
        </w:rPr>
        <w:t xml:space="preserve">tema rada, zatim postaviti istraživačke probleme i cilj(eve) istraživanja i približiti temu na jasan i pristupačan </w:t>
      </w:r>
      <w:r>
        <w:rPr>
          <w:spacing w:val="-3"/>
          <w:sz w:val="24"/>
        </w:rPr>
        <w:t xml:space="preserve">način. </w:t>
      </w:r>
      <w:r>
        <w:rPr>
          <w:sz w:val="24"/>
        </w:rPr>
        <w:t xml:space="preserve">Jednako tako potrebno </w:t>
      </w:r>
      <w:r>
        <w:rPr>
          <w:spacing w:val="-5"/>
          <w:sz w:val="24"/>
        </w:rPr>
        <w:t xml:space="preserve">je </w:t>
      </w:r>
      <w:r>
        <w:rPr>
          <w:sz w:val="24"/>
        </w:rPr>
        <w:t xml:space="preserve">objasniti metodološka načela istraživanja, odnosno način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koji se tema obrađuje. Treba ocijeniti dosadašnje stanje istraženosti teme (je </w:t>
      </w:r>
      <w:r>
        <w:rPr>
          <w:spacing w:val="-3"/>
          <w:sz w:val="24"/>
        </w:rPr>
        <w:t xml:space="preserve">li </w:t>
      </w:r>
      <w:r>
        <w:rPr>
          <w:sz w:val="24"/>
        </w:rPr>
        <w:t>tema dosad istraživana i na koji</w:t>
      </w:r>
      <w:r>
        <w:rPr>
          <w:spacing w:val="-4"/>
          <w:sz w:val="24"/>
        </w:rPr>
        <w:t xml:space="preserve"> </w:t>
      </w:r>
      <w:r>
        <w:rPr>
          <w:sz w:val="24"/>
        </w:rPr>
        <w:t>način).</w:t>
      </w:r>
    </w:p>
    <w:p w:rsidR="00F70833" w:rsidRDefault="00F70833" w:rsidP="00F70833">
      <w:pPr>
        <w:pStyle w:val="Odlomakpopisa"/>
        <w:numPr>
          <w:ilvl w:val="0"/>
          <w:numId w:val="4"/>
        </w:numPr>
        <w:tabs>
          <w:tab w:val="left" w:pos="847"/>
          <w:tab w:val="left" w:pos="848"/>
        </w:tabs>
        <w:spacing w:line="360" w:lineRule="auto"/>
        <w:ind w:right="138" w:hanging="361"/>
        <w:rPr>
          <w:sz w:val="24"/>
        </w:rPr>
      </w:pPr>
      <w:r>
        <w:rPr>
          <w:b/>
          <w:sz w:val="24"/>
        </w:rPr>
        <w:t xml:space="preserve">Središnji dio – analiza i argumentacija: </w:t>
      </w:r>
      <w:r>
        <w:rPr>
          <w:sz w:val="24"/>
        </w:rPr>
        <w:t xml:space="preserve">U središnjem i glavnom dijelu rada analiziraju se prikupljeni podaci </w:t>
      </w:r>
      <w:r>
        <w:rPr>
          <w:spacing w:val="-3"/>
          <w:sz w:val="24"/>
        </w:rPr>
        <w:t xml:space="preserve">iz </w:t>
      </w:r>
      <w:r>
        <w:rPr>
          <w:sz w:val="24"/>
        </w:rPr>
        <w:t xml:space="preserve">literature i izvora </w:t>
      </w:r>
      <w:r>
        <w:rPr>
          <w:spacing w:val="2"/>
          <w:sz w:val="24"/>
        </w:rPr>
        <w:t xml:space="preserve">te </w:t>
      </w:r>
      <w:r>
        <w:rPr>
          <w:sz w:val="24"/>
        </w:rPr>
        <w:t>se slažu u</w:t>
      </w:r>
      <w:r>
        <w:rPr>
          <w:spacing w:val="10"/>
          <w:sz w:val="24"/>
        </w:rPr>
        <w:t xml:space="preserve"> </w:t>
      </w:r>
      <w:r>
        <w:rPr>
          <w:sz w:val="24"/>
        </w:rPr>
        <w:t>smislenu,</w:t>
      </w:r>
    </w:p>
    <w:p w:rsidR="00F70833" w:rsidRDefault="00F70833" w:rsidP="00F70833">
      <w:pPr>
        <w:pStyle w:val="Tijeloteksta"/>
        <w:spacing w:before="70" w:line="360" w:lineRule="auto"/>
        <w:ind w:left="856" w:right="127"/>
        <w:jc w:val="both"/>
      </w:pPr>
      <w:r>
        <w:t>koherentnu cjelinu. Središnji se dio razrađuje po poglavljima. Tekst središnjeg dijela mora biti rezultat znanstvenog i kritičkog pristupa u obradi prikupljene građe. Pri tome se ne smije zaboraviti na prostorni i vremenski kontekst, odnosno treba paziti na to da se ne udalji od ranije naznačene teme istraživanja.</w:t>
      </w:r>
    </w:p>
    <w:p w:rsidR="00F70833" w:rsidRDefault="00F70833" w:rsidP="00F70833">
      <w:pPr>
        <w:pStyle w:val="Odlomakpopisa"/>
        <w:numPr>
          <w:ilvl w:val="0"/>
          <w:numId w:val="4"/>
        </w:numPr>
        <w:tabs>
          <w:tab w:val="left" w:pos="848"/>
        </w:tabs>
        <w:spacing w:line="360" w:lineRule="auto"/>
        <w:ind w:right="134" w:hanging="361"/>
        <w:jc w:val="both"/>
        <w:rPr>
          <w:sz w:val="24"/>
        </w:rPr>
      </w:pPr>
      <w:r>
        <w:rPr>
          <w:b/>
          <w:sz w:val="24"/>
        </w:rPr>
        <w:t>Zaključak</w:t>
      </w:r>
      <w:r>
        <w:rPr>
          <w:sz w:val="24"/>
        </w:rPr>
        <w:t xml:space="preserve">: Potrebno </w:t>
      </w:r>
      <w:r>
        <w:rPr>
          <w:spacing w:val="-5"/>
          <w:sz w:val="24"/>
        </w:rPr>
        <w:t xml:space="preserve">je </w:t>
      </w:r>
      <w:r>
        <w:rPr>
          <w:sz w:val="24"/>
        </w:rPr>
        <w:t xml:space="preserve">sažeto ukazati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ono što proizlazi </w:t>
      </w:r>
      <w:r>
        <w:rPr>
          <w:spacing w:val="-3"/>
          <w:sz w:val="24"/>
        </w:rPr>
        <w:t xml:space="preserve">iz </w:t>
      </w:r>
      <w:r>
        <w:rPr>
          <w:sz w:val="24"/>
        </w:rPr>
        <w:t xml:space="preserve">istraživanja. Moguće </w:t>
      </w:r>
      <w:r>
        <w:rPr>
          <w:spacing w:val="-5"/>
          <w:sz w:val="24"/>
        </w:rPr>
        <w:t xml:space="preserve">je </w:t>
      </w:r>
      <w:r>
        <w:rPr>
          <w:sz w:val="24"/>
        </w:rPr>
        <w:t xml:space="preserve">dati i svoje vlastito viđenje i komentar o temi </w:t>
      </w:r>
      <w:r>
        <w:rPr>
          <w:spacing w:val="2"/>
          <w:sz w:val="24"/>
        </w:rPr>
        <w:t xml:space="preserve">te </w:t>
      </w:r>
      <w:r>
        <w:rPr>
          <w:sz w:val="24"/>
        </w:rPr>
        <w:t>ukazati na mogućnosti daljnjeg istraživanja.</w:t>
      </w:r>
    </w:p>
    <w:p w:rsidR="00F70833" w:rsidRDefault="00F70833" w:rsidP="00F70833">
      <w:pPr>
        <w:pStyle w:val="Naslov4"/>
        <w:numPr>
          <w:ilvl w:val="0"/>
          <w:numId w:val="4"/>
        </w:numPr>
        <w:tabs>
          <w:tab w:val="left" w:pos="847"/>
          <w:tab w:val="left" w:pos="848"/>
        </w:tabs>
        <w:spacing w:before="7"/>
        <w:ind w:hanging="361"/>
      </w:pPr>
      <w:r>
        <w:t>Popis</w:t>
      </w:r>
      <w:r>
        <w:rPr>
          <w:spacing w:val="-1"/>
        </w:rPr>
        <w:t xml:space="preserve"> </w:t>
      </w:r>
      <w:r>
        <w:t>literature</w:t>
      </w:r>
    </w:p>
    <w:p w:rsidR="00F70833" w:rsidRDefault="00F70833" w:rsidP="00F70833">
      <w:pPr>
        <w:sectPr w:rsidR="00F70833">
          <w:pgSz w:w="11910" w:h="16840"/>
          <w:pgMar w:top="1580" w:right="1280" w:bottom="960" w:left="1280" w:header="0" w:footer="778" w:gutter="0"/>
          <w:cols w:space="720"/>
        </w:sectPr>
      </w:pPr>
      <w:r>
        <w:rPr>
          <w:b/>
        </w:rPr>
        <w:t xml:space="preserve">           Sažetak rada </w:t>
      </w:r>
      <w:r>
        <w:t>opsega 1-2 kartice (1800-3600 znakova s</w:t>
      </w:r>
      <w:r>
        <w:rPr>
          <w:spacing w:val="3"/>
        </w:rPr>
        <w:t xml:space="preserve"> </w:t>
      </w:r>
      <w:r>
        <w:t>razmacima)</w:t>
      </w:r>
    </w:p>
    <w:p w:rsidR="00F70833" w:rsidRPr="00C34AB4" w:rsidRDefault="00F70833" w:rsidP="00F70833">
      <w:pPr>
        <w:tabs>
          <w:tab w:val="left" w:pos="847"/>
          <w:tab w:val="left" w:pos="848"/>
        </w:tabs>
        <w:spacing w:before="132"/>
      </w:pP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spacing w:before="4"/>
        <w:rPr>
          <w:sz w:val="22"/>
        </w:rPr>
      </w:pPr>
    </w:p>
    <w:p w:rsidR="00F70833" w:rsidRDefault="00F70833" w:rsidP="00F70833">
      <w:pPr>
        <w:pStyle w:val="Naslov1"/>
        <w:tabs>
          <w:tab w:val="left" w:pos="857"/>
        </w:tabs>
        <w:ind w:left="0" w:firstLine="0"/>
      </w:pPr>
      <w:bookmarkStart w:id="1" w:name="_TOC_250000"/>
      <w:r>
        <w:t>Znanstveni</w:t>
      </w:r>
      <w:r>
        <w:rPr>
          <w:spacing w:val="2"/>
        </w:rPr>
        <w:t xml:space="preserve"> </w:t>
      </w:r>
      <w:bookmarkEnd w:id="1"/>
      <w:r>
        <w:t>aparat</w:t>
      </w:r>
    </w:p>
    <w:p w:rsidR="00F70833" w:rsidRDefault="00F70833" w:rsidP="00F70833">
      <w:pPr>
        <w:pStyle w:val="Tijeloteksta"/>
        <w:spacing w:before="183"/>
        <w:ind w:left="136"/>
        <w:jc w:val="both"/>
      </w:pPr>
      <w:r>
        <w:t>Rad mora sadržavati potreban znanstveni aparat, odnosno bilješke i upućivanje na literaturu.</w:t>
      </w: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spacing w:before="2"/>
        <w:rPr>
          <w:sz w:val="22"/>
        </w:rPr>
      </w:pPr>
    </w:p>
    <w:p w:rsidR="00F70833" w:rsidRDefault="00F70833" w:rsidP="00F70833">
      <w:pPr>
        <w:pStyle w:val="Naslov4"/>
        <w:jc w:val="both"/>
      </w:pPr>
      <w:r>
        <w:t>Upute za pisanje bilježaka:</w:t>
      </w:r>
    </w:p>
    <w:p w:rsidR="00F70833" w:rsidRDefault="00F70833" w:rsidP="00F70833">
      <w:pPr>
        <w:pStyle w:val="Tijeloteksta"/>
        <w:spacing w:before="133" w:line="362" w:lineRule="auto"/>
        <w:ind w:left="136" w:right="4768"/>
      </w:pPr>
      <w:r>
        <w:t>Sve bilješke trebaju biti podnožne (</w:t>
      </w:r>
      <w:r>
        <w:rPr>
          <w:i/>
        </w:rPr>
        <w:t>footnotes</w:t>
      </w:r>
      <w:r>
        <w:t>). Bilješke se koriste u sljedećim slučajevima:</w:t>
      </w:r>
    </w:p>
    <w:p w:rsidR="00F70833" w:rsidRDefault="00F70833" w:rsidP="00F70833">
      <w:pPr>
        <w:pStyle w:val="Odlomakpopisa"/>
        <w:numPr>
          <w:ilvl w:val="0"/>
          <w:numId w:val="3"/>
        </w:numPr>
        <w:tabs>
          <w:tab w:val="left" w:pos="856"/>
          <w:tab w:val="left" w:pos="857"/>
        </w:tabs>
        <w:spacing w:line="289" w:lineRule="exact"/>
        <w:rPr>
          <w:sz w:val="24"/>
        </w:rPr>
      </w:pPr>
      <w:r>
        <w:rPr>
          <w:sz w:val="24"/>
        </w:rPr>
        <w:t xml:space="preserve">doslovno preuzimanje informacije </w:t>
      </w:r>
      <w:r>
        <w:rPr>
          <w:spacing w:val="-5"/>
          <w:sz w:val="24"/>
        </w:rPr>
        <w:t xml:space="preserve">iz </w:t>
      </w:r>
      <w:r>
        <w:rPr>
          <w:sz w:val="24"/>
        </w:rPr>
        <w:t xml:space="preserve">drugog </w:t>
      </w:r>
      <w:r>
        <w:rPr>
          <w:spacing w:val="-3"/>
          <w:sz w:val="24"/>
        </w:rPr>
        <w:t>djela</w:t>
      </w:r>
      <w:r>
        <w:rPr>
          <w:spacing w:val="32"/>
          <w:sz w:val="24"/>
        </w:rPr>
        <w:t xml:space="preserve"> </w:t>
      </w:r>
      <w:r>
        <w:rPr>
          <w:sz w:val="24"/>
        </w:rPr>
        <w:t>(citiranje)</w:t>
      </w:r>
    </w:p>
    <w:p w:rsidR="00F70833" w:rsidRDefault="00F70833" w:rsidP="00F70833">
      <w:pPr>
        <w:pStyle w:val="Odlomakpopisa"/>
        <w:numPr>
          <w:ilvl w:val="0"/>
          <w:numId w:val="3"/>
        </w:numPr>
        <w:tabs>
          <w:tab w:val="left" w:pos="856"/>
          <w:tab w:val="left" w:pos="857"/>
        </w:tabs>
        <w:spacing w:before="137"/>
        <w:rPr>
          <w:sz w:val="24"/>
        </w:rPr>
      </w:pPr>
      <w:r>
        <w:rPr>
          <w:sz w:val="24"/>
        </w:rPr>
        <w:t xml:space="preserve">preuzimanje ideje </w:t>
      </w:r>
      <w:r>
        <w:rPr>
          <w:spacing w:val="-5"/>
          <w:sz w:val="24"/>
        </w:rPr>
        <w:t xml:space="preserve">iz </w:t>
      </w:r>
      <w:r>
        <w:rPr>
          <w:sz w:val="24"/>
        </w:rPr>
        <w:t>drugog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djela</w:t>
      </w:r>
    </w:p>
    <w:p w:rsidR="00F70833" w:rsidRDefault="00F70833" w:rsidP="00F70833">
      <w:pPr>
        <w:pStyle w:val="Odlomakpopisa"/>
        <w:numPr>
          <w:ilvl w:val="0"/>
          <w:numId w:val="3"/>
        </w:numPr>
        <w:tabs>
          <w:tab w:val="left" w:pos="856"/>
          <w:tab w:val="left" w:pos="857"/>
        </w:tabs>
        <w:spacing w:before="138"/>
        <w:rPr>
          <w:sz w:val="24"/>
        </w:rPr>
      </w:pPr>
      <w:r>
        <w:rPr>
          <w:sz w:val="24"/>
        </w:rPr>
        <w:t xml:space="preserve">upućivanje </w:t>
      </w:r>
      <w:r>
        <w:rPr>
          <w:spacing w:val="-3"/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literaturu</w:t>
      </w:r>
    </w:p>
    <w:p w:rsidR="00F70833" w:rsidRDefault="00F70833" w:rsidP="00F70833">
      <w:pPr>
        <w:pStyle w:val="Odlomakpopisa"/>
        <w:numPr>
          <w:ilvl w:val="0"/>
          <w:numId w:val="3"/>
        </w:numPr>
        <w:tabs>
          <w:tab w:val="left" w:pos="856"/>
          <w:tab w:val="left" w:pos="857"/>
        </w:tabs>
        <w:spacing w:before="134"/>
        <w:rPr>
          <w:sz w:val="24"/>
        </w:rPr>
      </w:pPr>
      <w:r>
        <w:rPr>
          <w:sz w:val="24"/>
        </w:rPr>
        <w:t xml:space="preserve">upućivanje </w:t>
      </w:r>
      <w:r>
        <w:rPr>
          <w:spacing w:val="-3"/>
          <w:sz w:val="24"/>
        </w:rPr>
        <w:t xml:space="preserve">na </w:t>
      </w:r>
      <w:r>
        <w:rPr>
          <w:sz w:val="24"/>
        </w:rPr>
        <w:t>neki drugi dio u vlastitom</w:t>
      </w:r>
      <w:r>
        <w:rPr>
          <w:spacing w:val="1"/>
          <w:sz w:val="24"/>
        </w:rPr>
        <w:t xml:space="preserve"> </w:t>
      </w:r>
      <w:r>
        <w:rPr>
          <w:sz w:val="24"/>
        </w:rPr>
        <w:t>tekstu</w:t>
      </w:r>
    </w:p>
    <w:p w:rsidR="00F70833" w:rsidRDefault="00F70833" w:rsidP="00F70833">
      <w:pPr>
        <w:pStyle w:val="Odlomakpopisa"/>
        <w:numPr>
          <w:ilvl w:val="0"/>
          <w:numId w:val="3"/>
        </w:numPr>
        <w:tabs>
          <w:tab w:val="left" w:pos="856"/>
          <w:tab w:val="left" w:pos="857"/>
        </w:tabs>
        <w:spacing w:before="138"/>
        <w:rPr>
          <w:sz w:val="24"/>
        </w:rPr>
      </w:pPr>
      <w:r>
        <w:rPr>
          <w:sz w:val="24"/>
        </w:rPr>
        <w:t>stavljanje dodatnog komentara koji nije neophodan za razumijevanje osnovnog</w:t>
      </w:r>
      <w:r>
        <w:rPr>
          <w:spacing w:val="-13"/>
          <w:sz w:val="24"/>
        </w:rPr>
        <w:t xml:space="preserve"> </w:t>
      </w:r>
      <w:r>
        <w:rPr>
          <w:sz w:val="24"/>
        </w:rPr>
        <w:t>teksta</w:t>
      </w:r>
    </w:p>
    <w:p w:rsidR="00F70833" w:rsidRDefault="00F70833" w:rsidP="00F70833">
      <w:pPr>
        <w:pStyle w:val="Odlomakpopisa"/>
        <w:numPr>
          <w:ilvl w:val="0"/>
          <w:numId w:val="3"/>
        </w:numPr>
        <w:tabs>
          <w:tab w:val="left" w:pos="856"/>
          <w:tab w:val="left" w:pos="857"/>
        </w:tabs>
        <w:spacing w:before="138"/>
        <w:rPr>
          <w:sz w:val="24"/>
        </w:rPr>
      </w:pPr>
      <w:r>
        <w:rPr>
          <w:sz w:val="24"/>
        </w:rPr>
        <w:t>zahvale nekoj osobi ili instituciji za pružene informacije korisne pri pisanju</w:t>
      </w:r>
      <w:r>
        <w:rPr>
          <w:spacing w:val="-20"/>
          <w:sz w:val="24"/>
        </w:rPr>
        <w:t xml:space="preserve"> </w:t>
      </w:r>
      <w:r>
        <w:rPr>
          <w:sz w:val="24"/>
        </w:rPr>
        <w:t>rada</w:t>
      </w:r>
    </w:p>
    <w:p w:rsidR="00F70833" w:rsidRDefault="00F70833" w:rsidP="00F70833">
      <w:pPr>
        <w:pStyle w:val="Tijeloteksta"/>
        <w:rPr>
          <w:sz w:val="28"/>
        </w:rPr>
      </w:pPr>
    </w:p>
    <w:p w:rsidR="00F70833" w:rsidRDefault="00F70833" w:rsidP="00F70833">
      <w:pPr>
        <w:pStyle w:val="Naslov4"/>
        <w:spacing w:before="236"/>
        <w:jc w:val="both"/>
      </w:pPr>
      <w:r>
        <w:t>Upućivanje na literaturu unutar osnovnog dijela rada:</w:t>
      </w:r>
    </w:p>
    <w:p w:rsidR="00F70833" w:rsidRDefault="00F70833" w:rsidP="00F70833">
      <w:pPr>
        <w:pStyle w:val="Tijeloteksta"/>
        <w:spacing w:before="133" w:line="360" w:lineRule="auto"/>
        <w:ind w:left="136" w:right="128"/>
        <w:jc w:val="both"/>
      </w:pPr>
      <w:r>
        <w:t xml:space="preserve">Moguća su dva načina upućivanja na literaturu: </w:t>
      </w:r>
      <w:r>
        <w:rPr>
          <w:b/>
        </w:rPr>
        <w:t xml:space="preserve">sustav MHRA </w:t>
      </w:r>
      <w:r>
        <w:t xml:space="preserve">(uobičajen npr. u historiografiji) i </w:t>
      </w:r>
      <w:r>
        <w:rPr>
          <w:b/>
        </w:rPr>
        <w:t xml:space="preserve">harvardski sustav </w:t>
      </w:r>
      <w:r>
        <w:t xml:space="preserve">(uobičajen npr. u lingvistici). Može se upotrebljavati bilo koji način, ali on mora biti dosljedno proveden unutar rada. </w:t>
      </w:r>
      <w:r>
        <w:rPr>
          <w:shd w:val="clear" w:color="auto" w:fill="D9D9D9"/>
        </w:rPr>
        <w:t>Način upućivanja na literaturu</w:t>
      </w:r>
      <w:r>
        <w:t xml:space="preserve"> </w:t>
      </w:r>
      <w:r>
        <w:rPr>
          <w:shd w:val="clear" w:color="auto" w:fill="D9D9D9"/>
        </w:rPr>
        <w:t>mora odobriti mentor rada.</w:t>
      </w:r>
    </w:p>
    <w:p w:rsidR="00F70833" w:rsidRDefault="00F70833" w:rsidP="00F70833">
      <w:pPr>
        <w:sectPr w:rsidR="00F70833">
          <w:pgSz w:w="11910" w:h="16840"/>
          <w:pgMar w:top="1320" w:right="1280" w:bottom="960" w:left="1280" w:header="0" w:footer="778" w:gutter="0"/>
          <w:cols w:space="720"/>
        </w:sectPr>
      </w:pPr>
    </w:p>
    <w:p w:rsidR="00F70833" w:rsidRDefault="00F70833" w:rsidP="00F70833">
      <w:pPr>
        <w:pStyle w:val="Naslov4"/>
        <w:spacing w:before="74"/>
      </w:pPr>
      <w:r>
        <w:lastRenderedPageBreak/>
        <w:t>A. Sustav MHRA</w:t>
      </w:r>
    </w:p>
    <w:p w:rsidR="00F70833" w:rsidRDefault="00F70833" w:rsidP="00F70833">
      <w:pPr>
        <w:pStyle w:val="Tijeloteksta"/>
        <w:spacing w:before="132"/>
        <w:ind w:left="136"/>
      </w:pPr>
      <w:r>
        <w:rPr>
          <w:u w:val="single"/>
        </w:rPr>
        <w:t>Opće napomene:</w:t>
      </w:r>
    </w:p>
    <w:p w:rsidR="00F70833" w:rsidRDefault="00F70833" w:rsidP="00F70833">
      <w:pPr>
        <w:pStyle w:val="Tijeloteksta"/>
        <w:spacing w:before="142"/>
        <w:ind w:left="136"/>
      </w:pPr>
      <w:r>
        <w:t>Prezime autora - verzal (velika tiskana</w:t>
      </w:r>
      <w:r>
        <w:rPr>
          <w:spacing w:val="-24"/>
        </w:rPr>
        <w:t xml:space="preserve"> </w:t>
      </w:r>
      <w:r>
        <w:t>slova)</w:t>
      </w:r>
    </w:p>
    <w:p w:rsidR="00F70833" w:rsidRDefault="00F70833" w:rsidP="00F70833">
      <w:pPr>
        <w:pStyle w:val="Tijeloteksta"/>
        <w:spacing w:before="138" w:line="360" w:lineRule="auto"/>
        <w:ind w:left="136" w:right="4109"/>
      </w:pPr>
      <w:r>
        <w:t>Naslov članka - kurent (obična slova) u navodnicima Naslov djela - kurziv (udesno nagnuta</w:t>
      </w:r>
      <w:r>
        <w:rPr>
          <w:spacing w:val="1"/>
        </w:rPr>
        <w:t xml:space="preserve"> </w:t>
      </w:r>
      <w:r>
        <w:t>slova)</w:t>
      </w:r>
    </w:p>
    <w:p w:rsidR="00F70833" w:rsidRDefault="00F70833" w:rsidP="00F70833">
      <w:pPr>
        <w:pStyle w:val="Tijeloteksta"/>
        <w:spacing w:line="274" w:lineRule="exact"/>
        <w:ind w:left="136"/>
      </w:pPr>
      <w:r>
        <w:t>Naslov časopisa - kurziv</w:t>
      </w:r>
    </w:p>
    <w:p w:rsidR="00F70833" w:rsidRDefault="00F70833" w:rsidP="00F70833">
      <w:pPr>
        <w:pStyle w:val="Tijeloteksta"/>
        <w:spacing w:before="141" w:line="360" w:lineRule="auto"/>
        <w:ind w:left="136" w:right="4733"/>
      </w:pPr>
      <w:r>
        <w:t>n. dj. (navedeno djelo) = kurent (obična slova) usp. (usporedi) = kurent (obična slova)</w:t>
      </w:r>
    </w:p>
    <w:p w:rsidR="00F70833" w:rsidRDefault="00F70833" w:rsidP="00F70833">
      <w:pPr>
        <w:pStyle w:val="Tijeloteksta"/>
        <w:spacing w:line="360" w:lineRule="auto"/>
        <w:ind w:left="136"/>
      </w:pPr>
      <w:r>
        <w:t>Djela antičkih autora navode se skraćenicama i za autore i za djela koje se mogu pronaći na linku:</w:t>
      </w:r>
    </w:p>
    <w:p w:rsidR="00F70833" w:rsidRDefault="00F70833" w:rsidP="00F70833">
      <w:pPr>
        <w:pStyle w:val="Tijeloteksta"/>
        <w:spacing w:before="1" w:line="360" w:lineRule="auto"/>
        <w:ind w:left="136" w:right="140"/>
      </w:pPr>
      <w:r>
        <w:t>&lt;</w:t>
      </w:r>
      <w:hyperlink r:id="rId8">
        <w:r>
          <w:rPr>
            <w:color w:val="0000FF"/>
            <w:u w:val="single" w:color="0000FF"/>
          </w:rPr>
          <w:t>http://de.wikipedia.org/wiki/Liste_der_Abk%C3%BCrzungen_antiker_Autoren_und_Werkti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tel</w:t>
        </w:r>
      </w:hyperlink>
      <w:r>
        <w:t>&gt;</w:t>
      </w:r>
    </w:p>
    <w:p w:rsidR="00F70833" w:rsidRDefault="00F70833" w:rsidP="00F70833">
      <w:pPr>
        <w:pStyle w:val="Tijeloteksta"/>
        <w:spacing w:before="8"/>
        <w:rPr>
          <w:sz w:val="35"/>
        </w:rPr>
      </w:pPr>
    </w:p>
    <w:p w:rsidR="00F70833" w:rsidRDefault="00F70833" w:rsidP="00F70833">
      <w:pPr>
        <w:pStyle w:val="Odlomakpopisa"/>
        <w:numPr>
          <w:ilvl w:val="0"/>
          <w:numId w:val="2"/>
        </w:numPr>
        <w:tabs>
          <w:tab w:val="left" w:pos="387"/>
        </w:tabs>
        <w:ind w:firstLine="0"/>
        <w:rPr>
          <w:sz w:val="24"/>
        </w:rPr>
      </w:pPr>
      <w:r>
        <w:rPr>
          <w:sz w:val="24"/>
          <w:u w:val="single"/>
        </w:rPr>
        <w:t>Citiranje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knjige:</w:t>
      </w:r>
    </w:p>
    <w:p w:rsidR="00F70833" w:rsidRDefault="00F70833" w:rsidP="00F70833">
      <w:pPr>
        <w:spacing w:before="142"/>
        <w:ind w:left="136" w:right="734"/>
      </w:pPr>
      <w:r>
        <w:t xml:space="preserve">Ludovik CRIJEVIĆ TUBERON, </w:t>
      </w:r>
      <w:r>
        <w:rPr>
          <w:i/>
        </w:rPr>
        <w:t>Commentarii de temporibus suis / Komentari o mojem vremenu</w:t>
      </w:r>
      <w:r>
        <w:t>, prir. i prev. Vlado Rezar, Biblioteka Hrvatska povjesnica, Hrvatski institut za povijest, Zagreb, 2001, 125-140.</w:t>
      </w: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Odlomakpopisa"/>
        <w:numPr>
          <w:ilvl w:val="0"/>
          <w:numId w:val="2"/>
        </w:numPr>
        <w:tabs>
          <w:tab w:val="left" w:pos="396"/>
        </w:tabs>
        <w:ind w:left="395" w:hanging="259"/>
        <w:rPr>
          <w:sz w:val="24"/>
        </w:rPr>
      </w:pPr>
      <w:r>
        <w:rPr>
          <w:sz w:val="24"/>
          <w:u w:val="single"/>
        </w:rPr>
        <w:t>Citiranje članaka u periodici (časopis,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godišnjak):</w:t>
      </w:r>
    </w:p>
    <w:p w:rsidR="00F70833" w:rsidRDefault="00F70833" w:rsidP="00F70833">
      <w:pPr>
        <w:spacing w:before="137"/>
        <w:ind w:left="136" w:right="528"/>
      </w:pPr>
      <w:r>
        <w:t xml:space="preserve">Neven JOVANOVIĆ, „Marulić i </w:t>
      </w:r>
      <w:r>
        <w:rPr>
          <w:i/>
        </w:rPr>
        <w:t>laudationes urbium</w:t>
      </w:r>
      <w:r>
        <w:t xml:space="preserve">“, </w:t>
      </w:r>
      <w:r>
        <w:rPr>
          <w:i/>
        </w:rPr>
        <w:t>Colloquia Maruliana</w:t>
      </w:r>
      <w:r>
        <w:t>, XX (2011.), 143.</w:t>
      </w:r>
    </w:p>
    <w:p w:rsidR="00F70833" w:rsidRDefault="00F70833" w:rsidP="00F70833">
      <w:pPr>
        <w:pStyle w:val="Tijeloteksta"/>
        <w:spacing w:before="2"/>
        <w:rPr>
          <w:sz w:val="36"/>
        </w:rPr>
      </w:pPr>
    </w:p>
    <w:p w:rsidR="00F70833" w:rsidRDefault="00F70833" w:rsidP="00F70833">
      <w:pPr>
        <w:pStyle w:val="Odlomakpopisa"/>
        <w:numPr>
          <w:ilvl w:val="0"/>
          <w:numId w:val="2"/>
        </w:numPr>
        <w:tabs>
          <w:tab w:val="left" w:pos="387"/>
        </w:tabs>
        <w:ind w:firstLine="0"/>
        <w:rPr>
          <w:sz w:val="24"/>
        </w:rPr>
      </w:pPr>
      <w:r>
        <w:rPr>
          <w:sz w:val="24"/>
          <w:u w:val="single"/>
        </w:rPr>
        <w:t>Citiranje priloga u knjigama ili zbornicima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radova:</w:t>
      </w:r>
    </w:p>
    <w:p w:rsidR="00F70833" w:rsidRDefault="00F70833" w:rsidP="00F70833">
      <w:pPr>
        <w:spacing w:before="137"/>
        <w:ind w:left="136" w:right="342"/>
      </w:pPr>
      <w:r>
        <w:t xml:space="preserve">Dunja FALIŠEVAC, „Udio humanizma u hrvatskoj epici 16. i 17. stoljeća“, </w:t>
      </w:r>
      <w:r>
        <w:rPr>
          <w:i/>
        </w:rPr>
        <w:t xml:space="preserve">Dani Hvarskog kazališta XVIII – Hrvatski humanizam, XVI. stoljeće – protestantizam i reformacija, </w:t>
      </w:r>
      <w:r>
        <w:t>Književni krug, Split, 1992, 49-64.</w:t>
      </w:r>
    </w:p>
    <w:p w:rsidR="00F70833" w:rsidRDefault="00F70833" w:rsidP="00F70833">
      <w:pPr>
        <w:pStyle w:val="Tijeloteksta"/>
        <w:rPr>
          <w:sz w:val="36"/>
        </w:rPr>
      </w:pPr>
    </w:p>
    <w:p w:rsidR="00F70833" w:rsidRDefault="00F70833" w:rsidP="00F70833">
      <w:pPr>
        <w:pStyle w:val="Odlomakpopisa"/>
        <w:numPr>
          <w:ilvl w:val="0"/>
          <w:numId w:val="2"/>
        </w:numPr>
        <w:tabs>
          <w:tab w:val="left" w:pos="401"/>
        </w:tabs>
        <w:spacing w:before="1"/>
        <w:ind w:left="400" w:hanging="264"/>
        <w:rPr>
          <w:sz w:val="24"/>
        </w:rPr>
      </w:pPr>
      <w:r>
        <w:rPr>
          <w:sz w:val="24"/>
          <w:u w:val="single"/>
        </w:rPr>
        <w:t xml:space="preserve">Citiranje </w:t>
      </w:r>
      <w:r>
        <w:rPr>
          <w:spacing w:val="-3"/>
          <w:sz w:val="24"/>
          <w:u w:val="single"/>
        </w:rPr>
        <w:t xml:space="preserve">iz </w:t>
      </w:r>
      <w:r>
        <w:rPr>
          <w:sz w:val="24"/>
          <w:u w:val="single"/>
        </w:rPr>
        <w:t>enciklopedija i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leksikona:</w:t>
      </w:r>
    </w:p>
    <w:p w:rsidR="00F70833" w:rsidRDefault="00F70833" w:rsidP="00F70833">
      <w:pPr>
        <w:spacing w:before="136"/>
        <w:ind w:left="136" w:right="362"/>
      </w:pPr>
      <w:r>
        <w:t xml:space="preserve">“Ivan Tomko Mrnavić” (bilj. Dunja FALIŠEVAC), </w:t>
      </w:r>
      <w:r>
        <w:rPr>
          <w:i/>
        </w:rPr>
        <w:t xml:space="preserve">Leksikon hrvatskih pisaca </w:t>
      </w:r>
      <w:r>
        <w:t>(dalje: LHP), Zagreb, 2000, 512-514.</w:t>
      </w:r>
    </w:p>
    <w:p w:rsidR="00F70833" w:rsidRDefault="00F70833" w:rsidP="00F70833">
      <w:pPr>
        <w:spacing w:line="362" w:lineRule="auto"/>
        <w:ind w:left="136" w:right="396"/>
      </w:pPr>
      <w:r>
        <w:t xml:space="preserve">“Ivan Tomko Mrnavić” (bilj. Jaroslav ŠIDAK), </w:t>
      </w:r>
      <w:r>
        <w:rPr>
          <w:i/>
        </w:rPr>
        <w:t xml:space="preserve">Enciklopedija Jugoslavije </w:t>
      </w:r>
      <w:r>
        <w:t>(dalje: EJ), sv. 6, Zagreb, 1965, 615.</w:t>
      </w:r>
    </w:p>
    <w:p w:rsidR="00F70833" w:rsidRDefault="00F70833" w:rsidP="00F70833">
      <w:pPr>
        <w:spacing w:line="362" w:lineRule="auto"/>
        <w:sectPr w:rsidR="00F70833">
          <w:pgSz w:w="11910" w:h="16840"/>
          <w:pgMar w:top="1320" w:right="1280" w:bottom="960" w:left="1280" w:header="0" w:footer="778" w:gutter="0"/>
          <w:cols w:space="720"/>
        </w:sectPr>
      </w:pPr>
    </w:p>
    <w:p w:rsidR="00F70833" w:rsidRDefault="00F70833" w:rsidP="00F70833">
      <w:pPr>
        <w:pStyle w:val="Odlomakpopisa"/>
        <w:numPr>
          <w:ilvl w:val="0"/>
          <w:numId w:val="2"/>
        </w:numPr>
        <w:tabs>
          <w:tab w:val="left" w:pos="386"/>
        </w:tabs>
        <w:spacing w:before="70"/>
        <w:ind w:left="385" w:hanging="249"/>
        <w:rPr>
          <w:sz w:val="24"/>
        </w:rPr>
      </w:pPr>
      <w:r>
        <w:rPr>
          <w:sz w:val="24"/>
          <w:u w:val="single"/>
        </w:rPr>
        <w:lastRenderedPageBreak/>
        <w:t>Citiranje tekstova s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interneta:</w:t>
      </w:r>
    </w:p>
    <w:p w:rsidR="00F70833" w:rsidRDefault="00F70833" w:rsidP="00F70833">
      <w:pPr>
        <w:spacing w:before="136" w:line="362" w:lineRule="auto"/>
        <w:ind w:left="136" w:right="194"/>
      </w:pPr>
      <w:r>
        <w:t>Luka ŠPOLJARIĆ, “</w:t>
      </w:r>
      <w:r>
        <w:rPr>
          <w:i/>
        </w:rPr>
        <w:t>Ex libris Nicolai episcopi Modrussiensis: knjižnica Nikole Modruškoga</w:t>
      </w:r>
      <w:r>
        <w:t>” (&lt;</w:t>
      </w:r>
      <w:hyperlink r:id="rId10">
        <w:r>
          <w:t>http://hrcak.srce.hr/index.php?show=clanak&amp;id_clanak_jezik=118252</w:t>
        </w:r>
      </w:hyperlink>
      <w:r>
        <w:t>&gt;, zadnji pristup 28. studenog 2012.).</w:t>
      </w:r>
    </w:p>
    <w:p w:rsidR="00F70833" w:rsidRDefault="00F70833" w:rsidP="00F70833">
      <w:pPr>
        <w:pStyle w:val="Tijeloteksta"/>
        <w:spacing w:before="4"/>
        <w:rPr>
          <w:sz w:val="35"/>
        </w:rPr>
      </w:pPr>
    </w:p>
    <w:p w:rsidR="00F70833" w:rsidRDefault="00F70833" w:rsidP="00F70833">
      <w:pPr>
        <w:pStyle w:val="Odlomakpopisa"/>
        <w:numPr>
          <w:ilvl w:val="0"/>
          <w:numId w:val="2"/>
        </w:numPr>
        <w:tabs>
          <w:tab w:val="left" w:pos="372"/>
        </w:tabs>
        <w:spacing w:line="362" w:lineRule="auto"/>
        <w:ind w:right="127" w:firstLine="0"/>
        <w:jc w:val="both"/>
        <w:rPr>
          <w:sz w:val="24"/>
        </w:rPr>
      </w:pPr>
      <w:r>
        <w:rPr>
          <w:sz w:val="24"/>
        </w:rPr>
        <w:t xml:space="preserve">Ponovno pozivanje na isti bibliografski podatak u novoj bilješci provodi se ponovnim, ali skraćenim navođenjem autora, uz oznaku: n.dj.; po potrebi se u zagradama </w:t>
      </w:r>
      <w:r>
        <w:rPr>
          <w:spacing w:val="2"/>
          <w:sz w:val="24"/>
        </w:rPr>
        <w:t xml:space="preserve">navodi </w:t>
      </w:r>
      <w:r>
        <w:rPr>
          <w:sz w:val="24"/>
        </w:rPr>
        <w:t xml:space="preserve">broj bilješke u kojoj </w:t>
      </w:r>
      <w:r>
        <w:rPr>
          <w:spacing w:val="-3"/>
          <w:sz w:val="24"/>
        </w:rPr>
        <w:t xml:space="preserve">je </w:t>
      </w:r>
      <w:r>
        <w:rPr>
          <w:sz w:val="24"/>
        </w:rPr>
        <w:t>ispisan potpun bibliografski podatak,</w:t>
      </w:r>
      <w:r>
        <w:rPr>
          <w:spacing w:val="-7"/>
          <w:sz w:val="24"/>
        </w:rPr>
        <w:t xml:space="preserve"> </w:t>
      </w:r>
      <w:r>
        <w:rPr>
          <w:sz w:val="24"/>
        </w:rPr>
        <w:t>npr.:</w:t>
      </w:r>
    </w:p>
    <w:p w:rsidR="00F70833" w:rsidRDefault="00F70833" w:rsidP="00F70833">
      <w:pPr>
        <w:pStyle w:val="Tijeloteksta"/>
        <w:spacing w:line="269" w:lineRule="exact"/>
        <w:ind w:left="136"/>
      </w:pPr>
      <w:r>
        <w:t>N. JOVANOVIĆ, n.dj. (3), 53.</w:t>
      </w: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spacing w:before="6"/>
        <w:rPr>
          <w:sz w:val="32"/>
        </w:rPr>
      </w:pPr>
    </w:p>
    <w:p w:rsidR="00F70833" w:rsidRDefault="00F70833" w:rsidP="00F70833">
      <w:pPr>
        <w:pStyle w:val="Naslov4"/>
        <w:spacing w:before="1"/>
      </w:pPr>
      <w:r>
        <w:t>B. Harvardski sustav</w:t>
      </w:r>
    </w:p>
    <w:p w:rsidR="00F70833" w:rsidRDefault="00F70833" w:rsidP="00F70833">
      <w:pPr>
        <w:pStyle w:val="Tijeloteksta"/>
        <w:spacing w:before="132" w:line="360" w:lineRule="auto"/>
        <w:ind w:left="136" w:right="194"/>
      </w:pPr>
      <w:r>
        <w:t>U glavnom tekstu (u zagradi) ili u fusnoti navode se autorovo prezime, godina izdavanja rada i stranica, a puna se informacija daje u zaključnom popisu</w:t>
      </w:r>
      <w:r>
        <w:rPr>
          <w:spacing w:val="12"/>
        </w:rPr>
        <w:t xml:space="preserve"> </w:t>
      </w:r>
      <w:r>
        <w:t>literature:</w:t>
      </w:r>
    </w:p>
    <w:p w:rsidR="00F70833" w:rsidRDefault="00F70833" w:rsidP="00F70833">
      <w:pPr>
        <w:pStyle w:val="Tijeloteksta"/>
        <w:spacing w:before="1"/>
        <w:rPr>
          <w:sz w:val="36"/>
        </w:rPr>
      </w:pPr>
    </w:p>
    <w:p w:rsidR="00F70833" w:rsidRDefault="00F70833" w:rsidP="00F70833">
      <w:pPr>
        <w:pStyle w:val="Odlomakpopisa"/>
        <w:numPr>
          <w:ilvl w:val="0"/>
          <w:numId w:val="1"/>
        </w:numPr>
        <w:tabs>
          <w:tab w:val="left" w:pos="387"/>
        </w:tabs>
        <w:rPr>
          <w:sz w:val="24"/>
        </w:rPr>
      </w:pPr>
      <w:r>
        <w:rPr>
          <w:sz w:val="24"/>
          <w:u w:val="single"/>
        </w:rPr>
        <w:t>Jedan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autor:</w:t>
      </w:r>
    </w:p>
    <w:p w:rsidR="00F70833" w:rsidRDefault="00F70833" w:rsidP="00F70833">
      <w:pPr>
        <w:pStyle w:val="Tijeloteksta"/>
        <w:spacing w:before="138"/>
        <w:ind w:left="842"/>
      </w:pPr>
      <w:r>
        <w:t>FALIŠEVAC 1992, 50.</w:t>
      </w: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spacing w:before="2"/>
        <w:rPr>
          <w:sz w:val="22"/>
        </w:rPr>
      </w:pPr>
    </w:p>
    <w:p w:rsidR="00F70833" w:rsidRDefault="00F70833" w:rsidP="00F70833">
      <w:pPr>
        <w:pStyle w:val="Odlomakpopisa"/>
        <w:numPr>
          <w:ilvl w:val="0"/>
          <w:numId w:val="1"/>
        </w:numPr>
        <w:tabs>
          <w:tab w:val="left" w:pos="396"/>
        </w:tabs>
        <w:ind w:left="395" w:hanging="259"/>
        <w:rPr>
          <w:sz w:val="24"/>
        </w:rPr>
      </w:pPr>
      <w:r>
        <w:rPr>
          <w:sz w:val="24"/>
          <w:u w:val="single"/>
        </w:rPr>
        <w:t>Dva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autora:</w:t>
      </w:r>
    </w:p>
    <w:p w:rsidR="00F70833" w:rsidRDefault="00F70833" w:rsidP="00F70833">
      <w:pPr>
        <w:pStyle w:val="Tijeloteksta"/>
        <w:spacing w:before="137"/>
        <w:ind w:left="842"/>
      </w:pPr>
      <w:r>
        <w:t>VRATOVIĆ i NOVAKOVIĆ 1979, 165.</w:t>
      </w: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spacing w:before="9"/>
        <w:rPr>
          <w:sz w:val="21"/>
        </w:rPr>
      </w:pPr>
    </w:p>
    <w:p w:rsidR="00F70833" w:rsidRDefault="00F70833" w:rsidP="00F70833">
      <w:pPr>
        <w:pStyle w:val="Odlomakpopisa"/>
        <w:numPr>
          <w:ilvl w:val="0"/>
          <w:numId w:val="1"/>
        </w:numPr>
        <w:tabs>
          <w:tab w:val="left" w:pos="387"/>
        </w:tabs>
        <w:spacing w:before="1"/>
        <w:rPr>
          <w:sz w:val="24"/>
        </w:rPr>
      </w:pPr>
      <w:r>
        <w:rPr>
          <w:spacing w:val="-3"/>
          <w:sz w:val="24"/>
          <w:u w:val="single"/>
        </w:rPr>
        <w:t xml:space="preserve">Više </w:t>
      </w:r>
      <w:r>
        <w:rPr>
          <w:sz w:val="24"/>
          <w:u w:val="single"/>
        </w:rPr>
        <w:t>od dva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autora:</w:t>
      </w:r>
    </w:p>
    <w:p w:rsidR="00F70833" w:rsidRDefault="00F70833" w:rsidP="00F70833">
      <w:pPr>
        <w:pStyle w:val="Tijeloteksta"/>
        <w:spacing w:before="141"/>
        <w:ind w:left="847"/>
      </w:pPr>
      <w:r>
        <w:t>SMITHSON i dr. 2012, 350.</w:t>
      </w: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spacing w:before="9"/>
        <w:rPr>
          <w:sz w:val="21"/>
        </w:rPr>
      </w:pPr>
    </w:p>
    <w:p w:rsidR="00F70833" w:rsidRDefault="00F70833" w:rsidP="00F70833">
      <w:pPr>
        <w:pStyle w:val="Odlomakpopisa"/>
        <w:numPr>
          <w:ilvl w:val="0"/>
          <w:numId w:val="1"/>
        </w:numPr>
        <w:tabs>
          <w:tab w:val="left" w:pos="401"/>
        </w:tabs>
        <w:ind w:left="400" w:hanging="264"/>
        <w:rPr>
          <w:sz w:val="24"/>
        </w:rPr>
      </w:pPr>
      <w:r>
        <w:rPr>
          <w:sz w:val="24"/>
          <w:u w:val="single"/>
        </w:rPr>
        <w:t>Urednik:</w:t>
      </w:r>
    </w:p>
    <w:p w:rsidR="00F70833" w:rsidRDefault="00F70833" w:rsidP="00F70833">
      <w:pPr>
        <w:pStyle w:val="Tijeloteksta"/>
        <w:spacing w:before="138"/>
        <w:ind w:left="847"/>
      </w:pPr>
      <w:r>
        <w:t>MARKOVIĆ (ur.) 2000, 350.</w:t>
      </w: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spacing w:before="2"/>
        <w:rPr>
          <w:sz w:val="22"/>
        </w:rPr>
      </w:pPr>
    </w:p>
    <w:p w:rsidR="00F70833" w:rsidRDefault="00F70833" w:rsidP="00F70833">
      <w:pPr>
        <w:pStyle w:val="Odlomakpopisa"/>
        <w:numPr>
          <w:ilvl w:val="0"/>
          <w:numId w:val="1"/>
        </w:numPr>
        <w:tabs>
          <w:tab w:val="left" w:pos="386"/>
        </w:tabs>
        <w:ind w:left="385" w:hanging="249"/>
        <w:rPr>
          <w:sz w:val="24"/>
        </w:rPr>
      </w:pPr>
      <w:r>
        <w:rPr>
          <w:spacing w:val="-3"/>
          <w:sz w:val="24"/>
          <w:u w:val="single"/>
        </w:rPr>
        <w:t xml:space="preserve">Djelo </w:t>
      </w:r>
      <w:r>
        <w:rPr>
          <w:sz w:val="24"/>
          <w:u w:val="single"/>
        </w:rPr>
        <w:t xml:space="preserve">nepoznatog </w:t>
      </w:r>
      <w:r>
        <w:rPr>
          <w:spacing w:val="-4"/>
          <w:sz w:val="24"/>
          <w:u w:val="single"/>
        </w:rPr>
        <w:t xml:space="preserve">ili </w:t>
      </w:r>
      <w:r>
        <w:rPr>
          <w:sz w:val="24"/>
          <w:u w:val="single"/>
        </w:rPr>
        <w:t>anonimnog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autora:</w:t>
      </w:r>
    </w:p>
    <w:p w:rsidR="00F70833" w:rsidRDefault="00F70833" w:rsidP="00F70833">
      <w:pPr>
        <w:spacing w:before="137"/>
        <w:ind w:left="847"/>
      </w:pPr>
      <w:r>
        <w:rPr>
          <w:i/>
        </w:rPr>
        <w:t xml:space="preserve">The University Encyclopedia </w:t>
      </w:r>
      <w:r>
        <w:t>1985, 300.</w:t>
      </w: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spacing w:before="9"/>
        <w:rPr>
          <w:sz w:val="21"/>
        </w:rPr>
      </w:pPr>
    </w:p>
    <w:p w:rsidR="00F70833" w:rsidRDefault="00F70833" w:rsidP="00F70833">
      <w:pPr>
        <w:pStyle w:val="Odlomakpopisa"/>
        <w:numPr>
          <w:ilvl w:val="0"/>
          <w:numId w:val="1"/>
        </w:numPr>
        <w:tabs>
          <w:tab w:val="left" w:pos="352"/>
        </w:tabs>
        <w:spacing w:before="1"/>
        <w:ind w:left="352" w:hanging="216"/>
        <w:rPr>
          <w:sz w:val="24"/>
        </w:rPr>
      </w:pPr>
      <w:r>
        <w:rPr>
          <w:sz w:val="24"/>
          <w:u w:val="single"/>
        </w:rPr>
        <w:t>Rad s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interneta:</w:t>
      </w:r>
    </w:p>
    <w:p w:rsidR="00F70833" w:rsidRDefault="00F70833" w:rsidP="00F70833">
      <w:pPr>
        <w:pStyle w:val="Tijeloteksta"/>
        <w:spacing w:before="141" w:line="360" w:lineRule="auto"/>
        <w:ind w:left="847" w:right="329" w:firstLine="43"/>
      </w:pPr>
      <w:r>
        <w:t>Ako je autor/urednik poznat – kao a)-d), a ako nije – kao e). Datum zadnjeg pristupa navodi se u popisu literature na kraju rada.</w:t>
      </w:r>
    </w:p>
    <w:p w:rsidR="00F70833" w:rsidRDefault="00F70833" w:rsidP="00F70833">
      <w:pPr>
        <w:sectPr w:rsidR="00F70833">
          <w:pgSz w:w="11910" w:h="16840"/>
          <w:pgMar w:top="1320" w:right="1280" w:bottom="960" w:left="1280" w:header="0" w:footer="778" w:gutter="0"/>
          <w:cols w:space="720"/>
        </w:sectPr>
      </w:pPr>
    </w:p>
    <w:p w:rsidR="00F70833" w:rsidRDefault="00F70833" w:rsidP="00F70833">
      <w:pPr>
        <w:pStyle w:val="Naslov4"/>
        <w:spacing w:before="74"/>
        <w:ind w:left="496"/>
      </w:pPr>
      <w:r>
        <w:lastRenderedPageBreak/>
        <w:t>Navođenje literature na kraju rada:</w:t>
      </w:r>
    </w:p>
    <w:p w:rsidR="00F70833" w:rsidRDefault="00F70833" w:rsidP="00F70833">
      <w:pPr>
        <w:pStyle w:val="Tijeloteksta"/>
        <w:spacing w:before="132"/>
        <w:ind w:left="496"/>
      </w:pPr>
      <w:r>
        <w:t>Popis korištene literature i povijesnih izvora navodi se nakon osnovnoga teksta rada.</w:t>
      </w:r>
    </w:p>
    <w:p w:rsidR="00F70833" w:rsidRDefault="00F70833" w:rsidP="00F70833">
      <w:pPr>
        <w:pStyle w:val="Tijeloteksta"/>
        <w:spacing w:before="142"/>
        <w:ind w:left="136"/>
      </w:pPr>
      <w:r>
        <w:t>Povijesni zvori i literatura navode se odvojeno (prvo se navode izvori, a zatim literatura).</w:t>
      </w:r>
    </w:p>
    <w:p w:rsidR="00F70833" w:rsidRDefault="00F70833" w:rsidP="00F70833">
      <w:pPr>
        <w:pStyle w:val="Tijeloteksta"/>
        <w:spacing w:before="138" w:line="360" w:lineRule="auto"/>
        <w:ind w:left="136" w:right="134" w:firstLine="360"/>
        <w:jc w:val="both"/>
      </w:pPr>
      <w:r>
        <w:t xml:space="preserve">Prvo se navodi prezime autora (u verzalu), potom ime, potom naslov djela, izdavačka kuća, mjesto i godina izdanja. Naslov članka piše se kurentom u navodnicima, a naslov časopisa u kojemu se nalazi članak kurzivno. Naslovi knjiga i zbornika također se pišu kurzivno. Prilikom navođenja korištenog članka iz časopisa ili zbornika obavezno </w:t>
      </w:r>
      <w:r>
        <w:rPr>
          <w:spacing w:val="-5"/>
        </w:rPr>
        <w:t xml:space="preserve">je </w:t>
      </w:r>
      <w:r>
        <w:t xml:space="preserve">navesti godište i broj edicije u kojoj </w:t>
      </w:r>
      <w:r>
        <w:rPr>
          <w:spacing w:val="-5"/>
        </w:rPr>
        <w:t xml:space="preserve">je </w:t>
      </w:r>
      <w:r>
        <w:t xml:space="preserve">objavljen </w:t>
      </w:r>
      <w:r>
        <w:rPr>
          <w:spacing w:val="2"/>
        </w:rPr>
        <w:t xml:space="preserve">te </w:t>
      </w:r>
      <w:r>
        <w:t>pripadajuće stranice (točnu paginaciju) cijelog članka.</w:t>
      </w:r>
    </w:p>
    <w:p w:rsidR="00F70833" w:rsidRDefault="00F70833" w:rsidP="00F70833">
      <w:pPr>
        <w:pStyle w:val="Tijeloteksta"/>
        <w:spacing w:before="1"/>
        <w:rPr>
          <w:sz w:val="36"/>
        </w:rPr>
      </w:pPr>
    </w:p>
    <w:p w:rsidR="00F70833" w:rsidRDefault="00F70833" w:rsidP="00F70833">
      <w:pPr>
        <w:pStyle w:val="Tijeloteksta"/>
        <w:ind w:left="496"/>
      </w:pPr>
      <w:r>
        <w:rPr>
          <w:u w:val="single"/>
        </w:rPr>
        <w:t>Knjiga:</w:t>
      </w:r>
    </w:p>
    <w:p w:rsidR="00F70833" w:rsidRDefault="00F70833" w:rsidP="00F70833">
      <w:pPr>
        <w:pStyle w:val="Tijeloteksta"/>
        <w:spacing w:before="137" w:line="360" w:lineRule="auto"/>
        <w:ind w:left="136" w:firstLine="360"/>
      </w:pPr>
      <w:r>
        <w:t xml:space="preserve">BRADFORD, Richard, </w:t>
      </w:r>
      <w:r>
        <w:rPr>
          <w:i/>
        </w:rPr>
        <w:t>Stylistics</w:t>
      </w:r>
      <w:r>
        <w:t>, The New Critical Idiom, Routledge, London and New York, 1997.</w:t>
      </w:r>
    </w:p>
    <w:p w:rsidR="00F70833" w:rsidRDefault="00F70833" w:rsidP="00F70833">
      <w:pPr>
        <w:pStyle w:val="Tijeloteksta"/>
        <w:spacing w:before="2"/>
        <w:rPr>
          <w:sz w:val="36"/>
        </w:rPr>
      </w:pPr>
    </w:p>
    <w:p w:rsidR="00F70833" w:rsidRDefault="00F70833" w:rsidP="00F70833">
      <w:pPr>
        <w:pStyle w:val="Tijeloteksta"/>
        <w:ind w:left="496"/>
      </w:pPr>
      <w:r>
        <w:rPr>
          <w:u w:val="single"/>
        </w:rPr>
        <w:t>Članak:</w:t>
      </w:r>
    </w:p>
    <w:p w:rsidR="00F70833" w:rsidRDefault="00F70833" w:rsidP="00F70833">
      <w:pPr>
        <w:spacing w:before="137"/>
        <w:ind w:left="136" w:right="928" w:firstLine="360"/>
      </w:pPr>
      <w:r>
        <w:t xml:space="preserve">JOVANOVIĆ, Neven, „Marulić i </w:t>
      </w:r>
      <w:r>
        <w:rPr>
          <w:i/>
        </w:rPr>
        <w:t>laudationes urbium</w:t>
      </w:r>
      <w:r>
        <w:t xml:space="preserve">“, </w:t>
      </w:r>
      <w:r>
        <w:rPr>
          <w:i/>
        </w:rPr>
        <w:t>Colloquia Maruliana</w:t>
      </w:r>
      <w:r>
        <w:t>, XX (2011.), 141-165.</w:t>
      </w:r>
    </w:p>
    <w:p w:rsidR="00F70833" w:rsidRDefault="00F70833" w:rsidP="00F70833">
      <w:pPr>
        <w:pStyle w:val="Tijeloteksta"/>
        <w:spacing w:before="1"/>
        <w:rPr>
          <w:sz w:val="36"/>
        </w:rPr>
      </w:pPr>
    </w:p>
    <w:p w:rsidR="00F70833" w:rsidRDefault="00F70833" w:rsidP="00F70833">
      <w:pPr>
        <w:pStyle w:val="Tijeloteksta"/>
        <w:spacing w:before="1"/>
        <w:ind w:left="496"/>
      </w:pPr>
      <w:r>
        <w:rPr>
          <w:u w:val="single"/>
        </w:rPr>
        <w:t>Prilog u knjizi ili zborniku radova:</w:t>
      </w:r>
    </w:p>
    <w:p w:rsidR="00F70833" w:rsidRDefault="00F70833" w:rsidP="00F70833">
      <w:pPr>
        <w:spacing w:before="136"/>
        <w:ind w:left="136" w:right="128" w:firstLine="360"/>
      </w:pPr>
      <w:r>
        <w:t xml:space="preserve">FALIŠEVAC, Dunja, „Udio humanizma u hrvatskoj epici 16. i 17. stoljeća“, </w:t>
      </w:r>
      <w:r>
        <w:rPr>
          <w:i/>
        </w:rPr>
        <w:t xml:space="preserve">Dani Hvarskog kazališta XVIII – Hrvatski humanizam, XVI. stoljeće – protestantizam i reformacija, </w:t>
      </w:r>
      <w:r>
        <w:t>Književni krug, Split, 1992, 49-64.</w:t>
      </w:r>
    </w:p>
    <w:p w:rsidR="00F70833" w:rsidRDefault="00F70833" w:rsidP="00F70833">
      <w:pPr>
        <w:pStyle w:val="Tijeloteksta"/>
        <w:spacing w:before="1"/>
        <w:rPr>
          <w:sz w:val="36"/>
        </w:rPr>
      </w:pPr>
    </w:p>
    <w:p w:rsidR="00F70833" w:rsidRDefault="00F70833" w:rsidP="00F70833">
      <w:pPr>
        <w:pStyle w:val="Tijeloteksta"/>
        <w:ind w:left="496"/>
      </w:pPr>
      <w:r>
        <w:rPr>
          <w:u w:val="single"/>
        </w:rPr>
        <w:t>Enciklopedije i leksikoni:</w:t>
      </w:r>
    </w:p>
    <w:p w:rsidR="00F70833" w:rsidRDefault="00F70833" w:rsidP="00F70833">
      <w:pPr>
        <w:spacing w:before="137"/>
        <w:ind w:left="136" w:right="655" w:firstLine="360"/>
      </w:pPr>
      <w:r>
        <w:t xml:space="preserve">“Ivan Tomko Mrnavić” (bilj. Dunja FALIŠEVAC), </w:t>
      </w:r>
      <w:r>
        <w:rPr>
          <w:i/>
        </w:rPr>
        <w:t xml:space="preserve">Leksikon hrvatskih pisaca </w:t>
      </w:r>
      <w:r>
        <w:t>(dalje: LHP), Zagreb, 2000, 512-514.</w:t>
      </w:r>
    </w:p>
    <w:p w:rsidR="00F70833" w:rsidRDefault="00F70833" w:rsidP="00F70833">
      <w:pPr>
        <w:spacing w:before="3"/>
        <w:ind w:left="496"/>
      </w:pPr>
      <w:r>
        <w:t xml:space="preserve">“Ivan Tomko Mrnavić” (bilj. Jaroslav ŠIDAK), </w:t>
      </w:r>
      <w:r>
        <w:rPr>
          <w:i/>
        </w:rPr>
        <w:t xml:space="preserve">Enciklopedija Jugoslavije </w:t>
      </w:r>
      <w:r>
        <w:t>(dalje: EJ), sv.</w:t>
      </w:r>
    </w:p>
    <w:p w:rsidR="00F70833" w:rsidRDefault="00F70833" w:rsidP="00F70833">
      <w:pPr>
        <w:pStyle w:val="Tijeloteksta"/>
        <w:spacing w:before="137"/>
        <w:ind w:left="136"/>
      </w:pPr>
      <w:r>
        <w:t>6, Zagreb, 1965, 615.</w:t>
      </w:r>
    </w:p>
    <w:p w:rsidR="00F70833" w:rsidRDefault="00F70833" w:rsidP="00F70833">
      <w:pPr>
        <w:pStyle w:val="Tijeloteksta"/>
        <w:rPr>
          <w:sz w:val="26"/>
        </w:rPr>
      </w:pPr>
    </w:p>
    <w:p w:rsidR="00F70833" w:rsidRDefault="00F70833" w:rsidP="00F70833">
      <w:pPr>
        <w:pStyle w:val="Tijeloteksta"/>
        <w:spacing w:before="9"/>
        <w:rPr>
          <w:sz w:val="21"/>
        </w:rPr>
      </w:pPr>
    </w:p>
    <w:p w:rsidR="00F70833" w:rsidRDefault="00F70833" w:rsidP="00F70833">
      <w:pPr>
        <w:pStyle w:val="Tijeloteksta"/>
        <w:ind w:left="496"/>
      </w:pPr>
      <w:r>
        <w:rPr>
          <w:u w:val="single"/>
        </w:rPr>
        <w:t>Tekstovi s interneta:</w:t>
      </w:r>
    </w:p>
    <w:p w:rsidR="00F70833" w:rsidRDefault="00F70833" w:rsidP="00F70833">
      <w:pPr>
        <w:spacing w:before="137"/>
        <w:ind w:left="136" w:right="134"/>
      </w:pPr>
      <w:r>
        <w:t>ŠPOLJARIĆ, Luka, “</w:t>
      </w:r>
      <w:r>
        <w:rPr>
          <w:i/>
        </w:rPr>
        <w:t>Ex libris Nicolai episcopi Modrussiensis: knjižnica Nikole Modruškoga</w:t>
      </w:r>
      <w:r>
        <w:t>” (&lt;</w:t>
      </w:r>
      <w:hyperlink r:id="rId11">
        <w:r>
          <w:t>http://hrcak.srce.hr/index.php?show=clanak&amp;id_clanak_jezik=118252</w:t>
        </w:r>
      </w:hyperlink>
      <w:r>
        <w:t>&gt;, zadnji pristup 28. studenog 2012.).</w:t>
      </w:r>
    </w:p>
    <w:p w:rsidR="00F70833" w:rsidRDefault="00F70833" w:rsidP="00F70833">
      <w:pPr>
        <w:sectPr w:rsidR="00F70833">
          <w:pgSz w:w="11910" w:h="16840"/>
          <w:pgMar w:top="1320" w:right="1280" w:bottom="960" w:left="1280" w:header="0" w:footer="778" w:gutter="0"/>
          <w:cols w:space="720"/>
        </w:sectPr>
      </w:pPr>
    </w:p>
    <w:p w:rsidR="00F70833" w:rsidRDefault="00F70833" w:rsidP="00F70833">
      <w:pPr>
        <w:pStyle w:val="Odlomakpopisa"/>
        <w:tabs>
          <w:tab w:val="left" w:pos="857"/>
        </w:tabs>
        <w:spacing w:before="127"/>
        <w:ind w:firstLine="0"/>
        <w:rPr>
          <w:sz w:val="32"/>
        </w:rPr>
      </w:pPr>
      <w:r>
        <w:rPr>
          <w:b/>
          <w:sz w:val="32"/>
        </w:rPr>
        <w:lastRenderedPageBreak/>
        <w:t>Tehničke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napomene</w:t>
      </w:r>
      <w:r>
        <w:rPr>
          <w:sz w:val="32"/>
          <w:vertAlign w:val="superscript"/>
        </w:rPr>
        <w:t>1</w:t>
      </w:r>
    </w:p>
    <w:p w:rsidR="00F70833" w:rsidRDefault="00F70833" w:rsidP="00F70833">
      <w:pPr>
        <w:pStyle w:val="Tijeloteksta"/>
        <w:spacing w:before="187" w:line="360" w:lineRule="auto"/>
        <w:ind w:left="136" w:right="137" w:firstLine="360"/>
        <w:jc w:val="both"/>
      </w:pPr>
      <w:r>
        <w:t>Sadržaj rada s naslovima poglavlja i odgovarajućom paginacijom treba stajati na početku rada.</w:t>
      </w:r>
    </w:p>
    <w:p w:rsidR="00F70833" w:rsidRDefault="00F70833" w:rsidP="00F70833">
      <w:pPr>
        <w:pStyle w:val="Tijeloteksta"/>
        <w:spacing w:before="3"/>
        <w:ind w:left="496"/>
      </w:pPr>
      <w:r>
        <w:t>Stranice rada potrebno je obrojčati arapskim brojkama, najbolje u donjem desnom uglu.</w:t>
      </w:r>
    </w:p>
    <w:p w:rsidR="00F70833" w:rsidRDefault="00F70833" w:rsidP="00F70833">
      <w:pPr>
        <w:pStyle w:val="Tijeloteksta"/>
        <w:spacing w:before="137"/>
        <w:ind w:left="136"/>
      </w:pPr>
      <w:r>
        <w:t>Naslovnica se ne obrojčava.</w:t>
      </w:r>
    </w:p>
    <w:p w:rsidR="00F70833" w:rsidRDefault="00F70833" w:rsidP="00F70833">
      <w:pPr>
        <w:pStyle w:val="Tijeloteksta"/>
        <w:spacing w:before="136" w:line="360" w:lineRule="auto"/>
        <w:ind w:left="136" w:right="126" w:firstLine="360"/>
        <w:jc w:val="both"/>
      </w:pPr>
      <w:r>
        <w:t xml:space="preserve">Vrsta slova treba biti Times New Roman, a veličina 12 u tekstu i 10 u bilješkama. Ostale vrste i veličine slova, kombinacija različitih vrsta slova, a posebno dekorativna, npr. </w:t>
      </w:r>
      <w:r>
        <w:rPr>
          <w:rFonts w:ascii="Comic Sans MS" w:hAnsi="Comic Sans MS"/>
        </w:rPr>
        <w:t xml:space="preserve">Comic </w:t>
      </w:r>
      <w:r>
        <w:t xml:space="preserve">ili </w:t>
      </w:r>
      <w:r>
        <w:rPr>
          <w:rFonts w:ascii="Liberation Sans Narrow" w:hAnsi="Liberation Sans Narrow"/>
        </w:rPr>
        <w:t>Dolphin</w:t>
      </w:r>
      <w:r>
        <w:t>, nisu primjerena.</w:t>
      </w:r>
    </w:p>
    <w:p w:rsidR="00F70833" w:rsidRDefault="00F70833" w:rsidP="00F70833">
      <w:pPr>
        <w:pStyle w:val="Tijeloteksta"/>
        <w:spacing w:line="360" w:lineRule="auto"/>
        <w:ind w:left="136" w:right="131" w:firstLine="360"/>
        <w:jc w:val="both"/>
      </w:pPr>
      <w:r>
        <w:rPr>
          <w:i/>
        </w:rPr>
        <w:t xml:space="preserve">Kurziv </w:t>
      </w:r>
      <w:r>
        <w:t xml:space="preserve">i </w:t>
      </w:r>
      <w:r>
        <w:rPr>
          <w:u w:val="single"/>
        </w:rPr>
        <w:t>podcrtavanje</w:t>
      </w:r>
      <w:r>
        <w:t xml:space="preserve"> osnovni su načini isticanja pojedinih dijelova teksta. Za isticanje stranih riječi (</w:t>
      </w:r>
      <w:r>
        <w:rPr>
          <w:i/>
        </w:rPr>
        <w:t>ad acta</w:t>
      </w:r>
      <w:r>
        <w:t>) i mjestâ u tekstu na koja je potrebno obratiti posebnu pozornost preporučuje se upotreba kurziva. Za naslove i podnaslove mogu se upotrijebiti debela slova (</w:t>
      </w:r>
      <w:r>
        <w:rPr>
          <w:b/>
        </w:rPr>
        <w:t>bold</w:t>
      </w:r>
      <w:r>
        <w:t>). Naslovi djela na latinskome, kao i svi navodi na latinskome, stavljaju se u kurziv. Za doslovno se citiranje koriste navodni znakovi.</w:t>
      </w:r>
    </w:p>
    <w:p w:rsidR="00F70833" w:rsidRDefault="00F70833" w:rsidP="00F70833">
      <w:pPr>
        <w:pStyle w:val="Tijeloteksta"/>
        <w:spacing w:before="4" w:line="360" w:lineRule="auto"/>
        <w:ind w:left="136" w:right="132" w:firstLine="360"/>
        <w:jc w:val="both"/>
      </w:pPr>
      <w:r>
        <w:t>Prored u glavnom tekstu rada treba biti 1,5, a u bilješkama jednostruki. Margine su uglavnom već zadane u standardnim postavkama računalnoga programa u kojem se piše, trebaju biti 2,5 cm sa svake strane. Također je potrebno voditi računa o poravnavanju teksta s lijeve i desne strane, a riječi na kraju retka ne rastavljati.</w:t>
      </w:r>
    </w:p>
    <w:p w:rsidR="00F70833" w:rsidRDefault="00F70833" w:rsidP="00F70833">
      <w:pPr>
        <w:pStyle w:val="Tijeloteksta"/>
        <w:spacing w:before="1" w:line="360" w:lineRule="auto"/>
        <w:ind w:left="136" w:right="139" w:firstLine="360"/>
        <w:jc w:val="both"/>
      </w:pPr>
      <w:r>
        <w:t>Svaka tablica ili slika mora biti obrojčana i mora imati naslov i tumač kratica i znakova ako je potrebno. Pri preuzimanju tablica iz drugih izvora mora se navesti izvor ispod tablice. Prilozi mogu biti popratni dio teksta ili priloženi na kraju radnje.</w:t>
      </w:r>
    </w:p>
    <w:p w:rsidR="00F70833" w:rsidRDefault="00F70833" w:rsidP="00F70833">
      <w:pPr>
        <w:pStyle w:val="Tijeloteksta"/>
        <w:spacing w:line="360" w:lineRule="auto"/>
        <w:ind w:left="136" w:right="131" w:firstLine="360"/>
        <w:jc w:val="both"/>
      </w:pPr>
      <w:r>
        <w:t xml:space="preserve">Diplomski ili završni rad, posebno njegov središnji dio, potrebno </w:t>
      </w:r>
      <w:r>
        <w:rPr>
          <w:spacing w:val="-5"/>
        </w:rPr>
        <w:t xml:space="preserve">je </w:t>
      </w:r>
      <w:r>
        <w:t xml:space="preserve">podijeliti </w:t>
      </w:r>
      <w:r>
        <w:rPr>
          <w:spacing w:val="-3"/>
        </w:rPr>
        <w:t xml:space="preserve">na </w:t>
      </w:r>
      <w:r>
        <w:t xml:space="preserve">više cjelina, odnosno </w:t>
      </w:r>
      <w:r>
        <w:rPr>
          <w:spacing w:val="-3"/>
        </w:rPr>
        <w:t xml:space="preserve">na </w:t>
      </w:r>
      <w:r>
        <w:t xml:space="preserve">poglavlja i potpoglavlja. Tekst se </w:t>
      </w:r>
      <w:r>
        <w:rPr>
          <w:spacing w:val="-3"/>
        </w:rPr>
        <w:t xml:space="preserve">piše </w:t>
      </w:r>
      <w:r>
        <w:t xml:space="preserve">u odjeljcima kojima treba uvući prvi redak (najbolje pet točaka) </w:t>
      </w:r>
      <w:r>
        <w:rPr>
          <w:spacing w:val="-4"/>
        </w:rPr>
        <w:t xml:space="preserve">ili, </w:t>
      </w:r>
      <w:r>
        <w:t xml:space="preserve">ako se </w:t>
      </w:r>
      <w:r>
        <w:rPr>
          <w:spacing w:val="-3"/>
        </w:rPr>
        <w:t xml:space="preserve">ne </w:t>
      </w:r>
      <w:r>
        <w:t xml:space="preserve">uvlači prvi redak, odijeliti </w:t>
      </w:r>
      <w:r>
        <w:rPr>
          <w:spacing w:val="-3"/>
        </w:rPr>
        <w:t xml:space="preserve">ih </w:t>
      </w:r>
      <w:r>
        <w:t xml:space="preserve">s nekoliko točaka većega razmaka nego što </w:t>
      </w:r>
      <w:r>
        <w:rPr>
          <w:spacing w:val="-5"/>
        </w:rPr>
        <w:t xml:space="preserve">je </w:t>
      </w:r>
      <w:r>
        <w:rPr>
          <w:spacing w:val="-3"/>
        </w:rPr>
        <w:t>između</w:t>
      </w:r>
      <w:r>
        <w:rPr>
          <w:spacing w:val="27"/>
        </w:rPr>
        <w:t xml:space="preserve"> </w:t>
      </w:r>
      <w:r>
        <w:t>redaka.</w:t>
      </w:r>
    </w:p>
    <w:p w:rsidR="00F70833" w:rsidRDefault="00F70833" w:rsidP="00F70833">
      <w:pPr>
        <w:pStyle w:val="Tijeloteksta"/>
        <w:spacing w:line="360" w:lineRule="auto"/>
        <w:ind w:left="136" w:right="126" w:firstLine="360"/>
        <w:jc w:val="both"/>
      </w:pPr>
      <w:r>
        <w:t xml:space="preserve">Cjeline se mogu označivati arapskim brojkama tako da </w:t>
      </w:r>
      <w:r>
        <w:rPr>
          <w:spacing w:val="-3"/>
        </w:rPr>
        <w:t xml:space="preserve">najviše </w:t>
      </w:r>
      <w:r>
        <w:t xml:space="preserve">cjeline imaju samo jedan broj (1., 2., </w:t>
      </w:r>
      <w:r>
        <w:rPr>
          <w:spacing w:val="-3"/>
        </w:rPr>
        <w:t xml:space="preserve">3. </w:t>
      </w:r>
      <w:r>
        <w:t xml:space="preserve">itd.), a cjelinama unutar </w:t>
      </w:r>
      <w:r>
        <w:rPr>
          <w:spacing w:val="-3"/>
        </w:rPr>
        <w:t xml:space="preserve">njih </w:t>
      </w:r>
      <w:r>
        <w:t>se dodaju pripadajuće arapske brojke odvojene točkom (cjelina 1. može imati moguće podcjeline 1.1., 1.2., 1.3. itd., cjelina 1.2. može</w:t>
      </w:r>
      <w:r>
        <w:rPr>
          <w:spacing w:val="52"/>
        </w:rPr>
        <w:t xml:space="preserve"> </w:t>
      </w:r>
      <w:r>
        <w:t>imati</w:t>
      </w:r>
    </w:p>
    <w:p w:rsidR="00F70833" w:rsidRDefault="00F70833" w:rsidP="00F70833">
      <w:pPr>
        <w:pStyle w:val="Tijeloteksta"/>
        <w:ind w:left="136"/>
      </w:pPr>
      <w:r>
        <w:t>podcjeline 1.2.1., 1.2.2., 1.2.3. itd.).</w:t>
      </w:r>
    </w:p>
    <w:p w:rsidR="00F70833" w:rsidRDefault="00F70833" w:rsidP="00F70833">
      <w:pPr>
        <w:pStyle w:val="Tijeloteksta"/>
        <w:spacing w:before="136" w:line="360" w:lineRule="auto"/>
        <w:ind w:left="136" w:right="132" w:firstLine="360"/>
        <w:jc w:val="both"/>
      </w:pPr>
      <w:r>
        <w:t>Cjeline se također mogu označivati i kombinacijom rimskih brojaka</w:t>
      </w:r>
      <w:r>
        <w:rPr>
          <w:b/>
        </w:rPr>
        <w:t xml:space="preserve">, </w:t>
      </w:r>
      <w:r>
        <w:t>slova i arapskih brojaka, tako da se najviše cjeline označuju rimskim brojkama (I., II., II. itd.), cjeline unutar njih velikim slovima (A., B., C. itd.), a podcjeline arapskim brojkama (1., 2., 3. itd.).</w:t>
      </w:r>
    </w:p>
    <w:p w:rsidR="00F70833" w:rsidRDefault="00F70833" w:rsidP="00F70833">
      <w:pPr>
        <w:pStyle w:val="Tijeloteksta"/>
        <w:spacing w:before="8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4880C0" wp14:editId="39801F4A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1829435" cy="0"/>
                <wp:effectExtent l="13335" t="13970" r="508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7D7F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8.75pt" to="214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mf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" strokeweight=".16936mm">
                <w10:wrap type="topAndBottom" anchorx="page"/>
              </v:line>
            </w:pict>
          </mc:Fallback>
        </mc:AlternateContent>
      </w:r>
    </w:p>
    <w:p w:rsidR="007E5F6F" w:rsidRPr="00CD794D" w:rsidRDefault="00F70833" w:rsidP="00CD794D">
      <w:pPr>
        <w:spacing w:before="52"/>
        <w:ind w:left="136"/>
        <w:rPr>
          <w:b/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 xml:space="preserve">Tehničke napomene preuzete su (uz prilagodbe) iz </w:t>
      </w:r>
      <w:r>
        <w:rPr>
          <w:i/>
          <w:sz w:val="20"/>
        </w:rPr>
        <w:t xml:space="preserve">Uputa za pisanje studentskih radova </w:t>
      </w:r>
      <w:r>
        <w:rPr>
          <w:sz w:val="20"/>
        </w:rPr>
        <w:t>za studente Hrvatskih studija (ur. Branka Tafra), Zagreb, 2006.</w:t>
      </w:r>
      <w:r w:rsidR="00CD794D">
        <w:rPr>
          <w:sz w:val="20"/>
        </w:rPr>
        <w:t xml:space="preserve"> </w:t>
      </w:r>
      <w:r w:rsidR="00CD794D" w:rsidRPr="00CD794D">
        <w:rPr>
          <w:b/>
          <w:sz w:val="20"/>
        </w:rPr>
        <w:t>Upute su izrađene na temelju već objavljenih propozicija diplomskih/završnih radova, objavljenih na mrežnim stranicama hrstud.hr</w:t>
      </w:r>
      <w:bookmarkStart w:id="2" w:name="_GoBack"/>
      <w:bookmarkEnd w:id="2"/>
    </w:p>
    <w:sectPr w:rsidR="007E5F6F" w:rsidRPr="00CD794D">
      <w:pgSz w:w="11910" w:h="16840"/>
      <w:pgMar w:top="1260" w:right="1280" w:bottom="960" w:left="128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43" w:rsidRDefault="00852443">
      <w:pPr>
        <w:spacing w:line="240" w:lineRule="auto"/>
      </w:pPr>
      <w:r>
        <w:separator/>
      </w:r>
    </w:p>
  </w:endnote>
  <w:endnote w:type="continuationSeparator" w:id="0">
    <w:p w:rsidR="00852443" w:rsidRDefault="0085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 Narrow">
    <w:altName w:val="Arial Narrow"/>
    <w:panose1 w:val="020B060602020203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33" w:rsidRDefault="00F7083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78478" wp14:editId="7291C9CE">
              <wp:simplePos x="0" y="0"/>
              <wp:positionH relativeFrom="page">
                <wp:posOffset>6560820</wp:posOffset>
              </wp:positionH>
              <wp:positionV relativeFrom="page">
                <wp:posOffset>10059035</wp:posOffset>
              </wp:positionV>
              <wp:extent cx="127000" cy="19431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833" w:rsidRDefault="00F70833">
                          <w:pPr>
                            <w:pStyle w:val="Tijeloteksta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794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78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05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" filled="f" stroked="f">
              <v:textbox inset="0,0,0,0">
                <w:txbxContent>
                  <w:p w:rsidR="00F70833" w:rsidRDefault="00F70833">
                    <w:pPr>
                      <w:pStyle w:val="Tijeloteksta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794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43" w:rsidRDefault="00852443">
      <w:pPr>
        <w:spacing w:line="240" w:lineRule="auto"/>
      </w:pPr>
      <w:r>
        <w:separator/>
      </w:r>
    </w:p>
  </w:footnote>
  <w:footnote w:type="continuationSeparator" w:id="0">
    <w:p w:rsidR="00852443" w:rsidRDefault="0085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70F9"/>
    <w:multiLevelType w:val="hybridMultilevel"/>
    <w:tmpl w:val="97506156"/>
    <w:lvl w:ilvl="0" w:tplc="7C9620D0">
      <w:numFmt w:val="bullet"/>
      <w:lvlText w:val="-"/>
      <w:lvlJc w:val="left"/>
      <w:pPr>
        <w:ind w:left="857" w:hanging="35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hr-HR" w:eastAsia="hr-HR" w:bidi="hr-HR"/>
      </w:rPr>
    </w:lvl>
    <w:lvl w:ilvl="1" w:tplc="3A262220">
      <w:numFmt w:val="bullet"/>
      <w:lvlText w:val="•"/>
      <w:lvlJc w:val="left"/>
      <w:pPr>
        <w:ind w:left="1708" w:hanging="351"/>
      </w:pPr>
      <w:rPr>
        <w:rFonts w:hint="default"/>
        <w:lang w:val="hr-HR" w:eastAsia="hr-HR" w:bidi="hr-HR"/>
      </w:rPr>
    </w:lvl>
    <w:lvl w:ilvl="2" w:tplc="8C96E032">
      <w:numFmt w:val="bullet"/>
      <w:lvlText w:val="•"/>
      <w:lvlJc w:val="left"/>
      <w:pPr>
        <w:ind w:left="2556" w:hanging="351"/>
      </w:pPr>
      <w:rPr>
        <w:rFonts w:hint="default"/>
        <w:lang w:val="hr-HR" w:eastAsia="hr-HR" w:bidi="hr-HR"/>
      </w:rPr>
    </w:lvl>
    <w:lvl w:ilvl="3" w:tplc="5FA23CAC">
      <w:numFmt w:val="bullet"/>
      <w:lvlText w:val="•"/>
      <w:lvlJc w:val="left"/>
      <w:pPr>
        <w:ind w:left="3405" w:hanging="351"/>
      </w:pPr>
      <w:rPr>
        <w:rFonts w:hint="default"/>
        <w:lang w:val="hr-HR" w:eastAsia="hr-HR" w:bidi="hr-HR"/>
      </w:rPr>
    </w:lvl>
    <w:lvl w:ilvl="4" w:tplc="1116FF5A">
      <w:numFmt w:val="bullet"/>
      <w:lvlText w:val="•"/>
      <w:lvlJc w:val="left"/>
      <w:pPr>
        <w:ind w:left="4253" w:hanging="351"/>
      </w:pPr>
      <w:rPr>
        <w:rFonts w:hint="default"/>
        <w:lang w:val="hr-HR" w:eastAsia="hr-HR" w:bidi="hr-HR"/>
      </w:rPr>
    </w:lvl>
    <w:lvl w:ilvl="5" w:tplc="D7E2B842">
      <w:numFmt w:val="bullet"/>
      <w:lvlText w:val="•"/>
      <w:lvlJc w:val="left"/>
      <w:pPr>
        <w:ind w:left="5102" w:hanging="351"/>
      </w:pPr>
      <w:rPr>
        <w:rFonts w:hint="default"/>
        <w:lang w:val="hr-HR" w:eastAsia="hr-HR" w:bidi="hr-HR"/>
      </w:rPr>
    </w:lvl>
    <w:lvl w:ilvl="6" w:tplc="33CC9BD6">
      <w:numFmt w:val="bullet"/>
      <w:lvlText w:val="•"/>
      <w:lvlJc w:val="left"/>
      <w:pPr>
        <w:ind w:left="5950" w:hanging="351"/>
      </w:pPr>
      <w:rPr>
        <w:rFonts w:hint="default"/>
        <w:lang w:val="hr-HR" w:eastAsia="hr-HR" w:bidi="hr-HR"/>
      </w:rPr>
    </w:lvl>
    <w:lvl w:ilvl="7" w:tplc="FBD4BC2E">
      <w:numFmt w:val="bullet"/>
      <w:lvlText w:val="•"/>
      <w:lvlJc w:val="left"/>
      <w:pPr>
        <w:ind w:left="6798" w:hanging="351"/>
      </w:pPr>
      <w:rPr>
        <w:rFonts w:hint="default"/>
        <w:lang w:val="hr-HR" w:eastAsia="hr-HR" w:bidi="hr-HR"/>
      </w:rPr>
    </w:lvl>
    <w:lvl w:ilvl="8" w:tplc="CF44E11E">
      <w:numFmt w:val="bullet"/>
      <w:lvlText w:val="•"/>
      <w:lvlJc w:val="left"/>
      <w:pPr>
        <w:ind w:left="7647" w:hanging="351"/>
      </w:pPr>
      <w:rPr>
        <w:rFonts w:hint="default"/>
        <w:lang w:val="hr-HR" w:eastAsia="hr-HR" w:bidi="hr-HR"/>
      </w:rPr>
    </w:lvl>
  </w:abstractNum>
  <w:abstractNum w:abstractNumId="1" w15:restartNumberingAfterBreak="0">
    <w:nsid w:val="246A259A"/>
    <w:multiLevelType w:val="hybridMultilevel"/>
    <w:tmpl w:val="7D98951C"/>
    <w:lvl w:ilvl="0" w:tplc="E6423106">
      <w:start w:val="1"/>
      <w:numFmt w:val="lowerLetter"/>
      <w:lvlText w:val="%1)"/>
      <w:lvlJc w:val="left"/>
      <w:pPr>
        <w:ind w:left="136" w:hanging="250"/>
        <w:jc w:val="left"/>
      </w:pPr>
      <w:rPr>
        <w:rFonts w:hint="default"/>
        <w:spacing w:val="-1"/>
        <w:u w:val="single" w:color="000000"/>
        <w:lang w:val="hr-HR" w:eastAsia="hr-HR" w:bidi="hr-HR"/>
      </w:rPr>
    </w:lvl>
    <w:lvl w:ilvl="1" w:tplc="1826CCEE">
      <w:numFmt w:val="bullet"/>
      <w:lvlText w:val="•"/>
      <w:lvlJc w:val="left"/>
      <w:pPr>
        <w:ind w:left="1060" w:hanging="250"/>
      </w:pPr>
      <w:rPr>
        <w:rFonts w:hint="default"/>
        <w:lang w:val="hr-HR" w:eastAsia="hr-HR" w:bidi="hr-HR"/>
      </w:rPr>
    </w:lvl>
    <w:lvl w:ilvl="2" w:tplc="3E16232A">
      <w:numFmt w:val="bullet"/>
      <w:lvlText w:val="•"/>
      <w:lvlJc w:val="left"/>
      <w:pPr>
        <w:ind w:left="1980" w:hanging="250"/>
      </w:pPr>
      <w:rPr>
        <w:rFonts w:hint="default"/>
        <w:lang w:val="hr-HR" w:eastAsia="hr-HR" w:bidi="hr-HR"/>
      </w:rPr>
    </w:lvl>
    <w:lvl w:ilvl="3" w:tplc="51C41C94">
      <w:numFmt w:val="bullet"/>
      <w:lvlText w:val="•"/>
      <w:lvlJc w:val="left"/>
      <w:pPr>
        <w:ind w:left="2901" w:hanging="250"/>
      </w:pPr>
      <w:rPr>
        <w:rFonts w:hint="default"/>
        <w:lang w:val="hr-HR" w:eastAsia="hr-HR" w:bidi="hr-HR"/>
      </w:rPr>
    </w:lvl>
    <w:lvl w:ilvl="4" w:tplc="E318D33A">
      <w:numFmt w:val="bullet"/>
      <w:lvlText w:val="•"/>
      <w:lvlJc w:val="left"/>
      <w:pPr>
        <w:ind w:left="3821" w:hanging="250"/>
      </w:pPr>
      <w:rPr>
        <w:rFonts w:hint="default"/>
        <w:lang w:val="hr-HR" w:eastAsia="hr-HR" w:bidi="hr-HR"/>
      </w:rPr>
    </w:lvl>
    <w:lvl w:ilvl="5" w:tplc="E6ACFC40">
      <w:numFmt w:val="bullet"/>
      <w:lvlText w:val="•"/>
      <w:lvlJc w:val="left"/>
      <w:pPr>
        <w:ind w:left="4742" w:hanging="250"/>
      </w:pPr>
      <w:rPr>
        <w:rFonts w:hint="default"/>
        <w:lang w:val="hr-HR" w:eastAsia="hr-HR" w:bidi="hr-HR"/>
      </w:rPr>
    </w:lvl>
    <w:lvl w:ilvl="6" w:tplc="CAF4A964">
      <w:numFmt w:val="bullet"/>
      <w:lvlText w:val="•"/>
      <w:lvlJc w:val="left"/>
      <w:pPr>
        <w:ind w:left="5662" w:hanging="250"/>
      </w:pPr>
      <w:rPr>
        <w:rFonts w:hint="default"/>
        <w:lang w:val="hr-HR" w:eastAsia="hr-HR" w:bidi="hr-HR"/>
      </w:rPr>
    </w:lvl>
    <w:lvl w:ilvl="7" w:tplc="E5C4309C">
      <w:numFmt w:val="bullet"/>
      <w:lvlText w:val="•"/>
      <w:lvlJc w:val="left"/>
      <w:pPr>
        <w:ind w:left="6582" w:hanging="250"/>
      </w:pPr>
      <w:rPr>
        <w:rFonts w:hint="default"/>
        <w:lang w:val="hr-HR" w:eastAsia="hr-HR" w:bidi="hr-HR"/>
      </w:rPr>
    </w:lvl>
    <w:lvl w:ilvl="8" w:tplc="437C6596">
      <w:numFmt w:val="bullet"/>
      <w:lvlText w:val="•"/>
      <w:lvlJc w:val="left"/>
      <w:pPr>
        <w:ind w:left="7503" w:hanging="250"/>
      </w:pPr>
      <w:rPr>
        <w:rFonts w:hint="default"/>
        <w:lang w:val="hr-HR" w:eastAsia="hr-HR" w:bidi="hr-HR"/>
      </w:rPr>
    </w:lvl>
  </w:abstractNum>
  <w:abstractNum w:abstractNumId="2" w15:restartNumberingAfterBreak="0">
    <w:nsid w:val="5C601952"/>
    <w:multiLevelType w:val="hybridMultilevel"/>
    <w:tmpl w:val="2F44BE8E"/>
    <w:lvl w:ilvl="0" w:tplc="DBE6C27E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FC6C7CA2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2" w:tplc="CA8C1A78">
      <w:numFmt w:val="bullet"/>
      <w:lvlText w:val="•"/>
      <w:lvlJc w:val="left"/>
      <w:pPr>
        <w:ind w:left="2556" w:hanging="361"/>
      </w:pPr>
      <w:rPr>
        <w:rFonts w:hint="default"/>
        <w:lang w:val="hr-HR" w:eastAsia="hr-HR" w:bidi="hr-HR"/>
      </w:rPr>
    </w:lvl>
    <w:lvl w:ilvl="3" w:tplc="ABF6B20C">
      <w:numFmt w:val="bullet"/>
      <w:lvlText w:val="•"/>
      <w:lvlJc w:val="left"/>
      <w:pPr>
        <w:ind w:left="3405" w:hanging="361"/>
      </w:pPr>
      <w:rPr>
        <w:rFonts w:hint="default"/>
        <w:lang w:val="hr-HR" w:eastAsia="hr-HR" w:bidi="hr-HR"/>
      </w:rPr>
    </w:lvl>
    <w:lvl w:ilvl="4" w:tplc="1714E3AA">
      <w:numFmt w:val="bullet"/>
      <w:lvlText w:val="•"/>
      <w:lvlJc w:val="left"/>
      <w:pPr>
        <w:ind w:left="4253" w:hanging="361"/>
      </w:pPr>
      <w:rPr>
        <w:rFonts w:hint="default"/>
        <w:lang w:val="hr-HR" w:eastAsia="hr-HR" w:bidi="hr-HR"/>
      </w:rPr>
    </w:lvl>
    <w:lvl w:ilvl="5" w:tplc="A022DD80">
      <w:numFmt w:val="bullet"/>
      <w:lvlText w:val="•"/>
      <w:lvlJc w:val="left"/>
      <w:pPr>
        <w:ind w:left="5102" w:hanging="361"/>
      </w:pPr>
      <w:rPr>
        <w:rFonts w:hint="default"/>
        <w:lang w:val="hr-HR" w:eastAsia="hr-HR" w:bidi="hr-HR"/>
      </w:rPr>
    </w:lvl>
    <w:lvl w:ilvl="6" w:tplc="33107478">
      <w:numFmt w:val="bullet"/>
      <w:lvlText w:val="•"/>
      <w:lvlJc w:val="left"/>
      <w:pPr>
        <w:ind w:left="5950" w:hanging="361"/>
      </w:pPr>
      <w:rPr>
        <w:rFonts w:hint="default"/>
        <w:lang w:val="hr-HR" w:eastAsia="hr-HR" w:bidi="hr-HR"/>
      </w:rPr>
    </w:lvl>
    <w:lvl w:ilvl="7" w:tplc="A0820C00">
      <w:numFmt w:val="bullet"/>
      <w:lvlText w:val="•"/>
      <w:lvlJc w:val="left"/>
      <w:pPr>
        <w:ind w:left="6798" w:hanging="361"/>
      </w:pPr>
      <w:rPr>
        <w:rFonts w:hint="default"/>
        <w:lang w:val="hr-HR" w:eastAsia="hr-HR" w:bidi="hr-HR"/>
      </w:rPr>
    </w:lvl>
    <w:lvl w:ilvl="8" w:tplc="A81A7B3C">
      <w:numFmt w:val="bullet"/>
      <w:lvlText w:val="•"/>
      <w:lvlJc w:val="left"/>
      <w:pPr>
        <w:ind w:left="7647" w:hanging="361"/>
      </w:pPr>
      <w:rPr>
        <w:rFonts w:hint="default"/>
        <w:lang w:val="hr-HR" w:eastAsia="hr-HR" w:bidi="hr-HR"/>
      </w:rPr>
    </w:lvl>
  </w:abstractNum>
  <w:abstractNum w:abstractNumId="3" w15:restartNumberingAfterBreak="0">
    <w:nsid w:val="5E5816CD"/>
    <w:multiLevelType w:val="hybridMultilevel"/>
    <w:tmpl w:val="B952F11C"/>
    <w:lvl w:ilvl="0" w:tplc="6DC0EF6C">
      <w:start w:val="1"/>
      <w:numFmt w:val="lowerLetter"/>
      <w:lvlText w:val="%1)"/>
      <w:lvlJc w:val="left"/>
      <w:pPr>
        <w:ind w:left="386" w:hanging="250"/>
        <w:jc w:val="left"/>
      </w:pPr>
      <w:rPr>
        <w:rFonts w:hint="default"/>
        <w:spacing w:val="-1"/>
        <w:u w:val="single" w:color="000000"/>
        <w:lang w:val="hr-HR" w:eastAsia="hr-HR" w:bidi="hr-HR"/>
      </w:rPr>
    </w:lvl>
    <w:lvl w:ilvl="1" w:tplc="C84C8792">
      <w:numFmt w:val="bullet"/>
      <w:lvlText w:val="•"/>
      <w:lvlJc w:val="left"/>
      <w:pPr>
        <w:ind w:left="1276" w:hanging="250"/>
      </w:pPr>
      <w:rPr>
        <w:rFonts w:hint="default"/>
        <w:lang w:val="hr-HR" w:eastAsia="hr-HR" w:bidi="hr-HR"/>
      </w:rPr>
    </w:lvl>
    <w:lvl w:ilvl="2" w:tplc="5BC4EE70">
      <w:numFmt w:val="bullet"/>
      <w:lvlText w:val="•"/>
      <w:lvlJc w:val="left"/>
      <w:pPr>
        <w:ind w:left="2172" w:hanging="250"/>
      </w:pPr>
      <w:rPr>
        <w:rFonts w:hint="default"/>
        <w:lang w:val="hr-HR" w:eastAsia="hr-HR" w:bidi="hr-HR"/>
      </w:rPr>
    </w:lvl>
    <w:lvl w:ilvl="3" w:tplc="CB60A082">
      <w:numFmt w:val="bullet"/>
      <w:lvlText w:val="•"/>
      <w:lvlJc w:val="left"/>
      <w:pPr>
        <w:ind w:left="3069" w:hanging="250"/>
      </w:pPr>
      <w:rPr>
        <w:rFonts w:hint="default"/>
        <w:lang w:val="hr-HR" w:eastAsia="hr-HR" w:bidi="hr-HR"/>
      </w:rPr>
    </w:lvl>
    <w:lvl w:ilvl="4" w:tplc="033432DE">
      <w:numFmt w:val="bullet"/>
      <w:lvlText w:val="•"/>
      <w:lvlJc w:val="left"/>
      <w:pPr>
        <w:ind w:left="3965" w:hanging="250"/>
      </w:pPr>
      <w:rPr>
        <w:rFonts w:hint="default"/>
        <w:lang w:val="hr-HR" w:eastAsia="hr-HR" w:bidi="hr-HR"/>
      </w:rPr>
    </w:lvl>
    <w:lvl w:ilvl="5" w:tplc="E8301C9E">
      <w:numFmt w:val="bullet"/>
      <w:lvlText w:val="•"/>
      <w:lvlJc w:val="left"/>
      <w:pPr>
        <w:ind w:left="4862" w:hanging="250"/>
      </w:pPr>
      <w:rPr>
        <w:rFonts w:hint="default"/>
        <w:lang w:val="hr-HR" w:eastAsia="hr-HR" w:bidi="hr-HR"/>
      </w:rPr>
    </w:lvl>
    <w:lvl w:ilvl="6" w:tplc="4BE870A4">
      <w:numFmt w:val="bullet"/>
      <w:lvlText w:val="•"/>
      <w:lvlJc w:val="left"/>
      <w:pPr>
        <w:ind w:left="5758" w:hanging="250"/>
      </w:pPr>
      <w:rPr>
        <w:rFonts w:hint="default"/>
        <w:lang w:val="hr-HR" w:eastAsia="hr-HR" w:bidi="hr-HR"/>
      </w:rPr>
    </w:lvl>
    <w:lvl w:ilvl="7" w:tplc="9E0A6500">
      <w:numFmt w:val="bullet"/>
      <w:lvlText w:val="•"/>
      <w:lvlJc w:val="left"/>
      <w:pPr>
        <w:ind w:left="6654" w:hanging="250"/>
      </w:pPr>
      <w:rPr>
        <w:rFonts w:hint="default"/>
        <w:lang w:val="hr-HR" w:eastAsia="hr-HR" w:bidi="hr-HR"/>
      </w:rPr>
    </w:lvl>
    <w:lvl w:ilvl="8" w:tplc="084803AC">
      <w:numFmt w:val="bullet"/>
      <w:lvlText w:val="•"/>
      <w:lvlJc w:val="left"/>
      <w:pPr>
        <w:ind w:left="7551" w:hanging="250"/>
      </w:pPr>
      <w:rPr>
        <w:rFonts w:hint="default"/>
        <w:lang w:val="hr-HR" w:eastAsia="hr-HR" w:bidi="hr-HR"/>
      </w:rPr>
    </w:lvl>
  </w:abstractNum>
  <w:abstractNum w:abstractNumId="4" w15:restartNumberingAfterBreak="0">
    <w:nsid w:val="70A96557"/>
    <w:multiLevelType w:val="hybridMultilevel"/>
    <w:tmpl w:val="1BCCA9E8"/>
    <w:lvl w:ilvl="0" w:tplc="B0D42C3C">
      <w:start w:val="1"/>
      <w:numFmt w:val="decimal"/>
      <w:lvlText w:val="%1."/>
      <w:lvlJc w:val="left"/>
      <w:pPr>
        <w:ind w:left="85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hr-HR" w:eastAsia="hr-HR" w:bidi="hr-HR"/>
      </w:rPr>
    </w:lvl>
    <w:lvl w:ilvl="1" w:tplc="87E0FF90">
      <w:numFmt w:val="bullet"/>
      <w:lvlText w:val="•"/>
      <w:lvlJc w:val="left"/>
      <w:pPr>
        <w:ind w:left="1708" w:hanging="361"/>
      </w:pPr>
      <w:rPr>
        <w:rFonts w:hint="default"/>
        <w:lang w:val="hr-HR" w:eastAsia="hr-HR" w:bidi="hr-HR"/>
      </w:rPr>
    </w:lvl>
    <w:lvl w:ilvl="2" w:tplc="D9FC3468">
      <w:numFmt w:val="bullet"/>
      <w:lvlText w:val="•"/>
      <w:lvlJc w:val="left"/>
      <w:pPr>
        <w:ind w:left="2556" w:hanging="361"/>
      </w:pPr>
      <w:rPr>
        <w:rFonts w:hint="default"/>
        <w:lang w:val="hr-HR" w:eastAsia="hr-HR" w:bidi="hr-HR"/>
      </w:rPr>
    </w:lvl>
    <w:lvl w:ilvl="3" w:tplc="096AAB18">
      <w:numFmt w:val="bullet"/>
      <w:lvlText w:val="•"/>
      <w:lvlJc w:val="left"/>
      <w:pPr>
        <w:ind w:left="3405" w:hanging="361"/>
      </w:pPr>
      <w:rPr>
        <w:rFonts w:hint="default"/>
        <w:lang w:val="hr-HR" w:eastAsia="hr-HR" w:bidi="hr-HR"/>
      </w:rPr>
    </w:lvl>
    <w:lvl w:ilvl="4" w:tplc="37BA692E">
      <w:numFmt w:val="bullet"/>
      <w:lvlText w:val="•"/>
      <w:lvlJc w:val="left"/>
      <w:pPr>
        <w:ind w:left="4253" w:hanging="361"/>
      </w:pPr>
      <w:rPr>
        <w:rFonts w:hint="default"/>
        <w:lang w:val="hr-HR" w:eastAsia="hr-HR" w:bidi="hr-HR"/>
      </w:rPr>
    </w:lvl>
    <w:lvl w:ilvl="5" w:tplc="62CECD98">
      <w:numFmt w:val="bullet"/>
      <w:lvlText w:val="•"/>
      <w:lvlJc w:val="left"/>
      <w:pPr>
        <w:ind w:left="5102" w:hanging="361"/>
      </w:pPr>
      <w:rPr>
        <w:rFonts w:hint="default"/>
        <w:lang w:val="hr-HR" w:eastAsia="hr-HR" w:bidi="hr-HR"/>
      </w:rPr>
    </w:lvl>
    <w:lvl w:ilvl="6" w:tplc="F7FAB5D2">
      <w:numFmt w:val="bullet"/>
      <w:lvlText w:val="•"/>
      <w:lvlJc w:val="left"/>
      <w:pPr>
        <w:ind w:left="5950" w:hanging="361"/>
      </w:pPr>
      <w:rPr>
        <w:rFonts w:hint="default"/>
        <w:lang w:val="hr-HR" w:eastAsia="hr-HR" w:bidi="hr-HR"/>
      </w:rPr>
    </w:lvl>
    <w:lvl w:ilvl="7" w:tplc="E1DC38C6">
      <w:numFmt w:val="bullet"/>
      <w:lvlText w:val="•"/>
      <w:lvlJc w:val="left"/>
      <w:pPr>
        <w:ind w:left="6798" w:hanging="361"/>
      </w:pPr>
      <w:rPr>
        <w:rFonts w:hint="default"/>
        <w:lang w:val="hr-HR" w:eastAsia="hr-HR" w:bidi="hr-HR"/>
      </w:rPr>
    </w:lvl>
    <w:lvl w:ilvl="8" w:tplc="668EE27A">
      <w:numFmt w:val="bullet"/>
      <w:lvlText w:val="•"/>
      <w:lvlJc w:val="left"/>
      <w:pPr>
        <w:ind w:left="7647" w:hanging="361"/>
      </w:pPr>
      <w:rPr>
        <w:rFonts w:hint="default"/>
        <w:lang w:val="hr-HR" w:eastAsia="hr-HR" w:bidi="hr-H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33"/>
    <w:rsid w:val="0005220E"/>
    <w:rsid w:val="00253861"/>
    <w:rsid w:val="0033597F"/>
    <w:rsid w:val="007E5F6F"/>
    <w:rsid w:val="00852443"/>
    <w:rsid w:val="00945C95"/>
    <w:rsid w:val="00CD794D"/>
    <w:rsid w:val="00F7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C3DA"/>
  <w15:chartTrackingRefBased/>
  <w15:docId w15:val="{E7A25394-E99B-4416-9FB9-BD336752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C95"/>
    <w:pPr>
      <w:spacing w:line="360" w:lineRule="auto"/>
    </w:pPr>
    <w:rPr>
      <w:rFonts w:ascii="Times New Roman" w:hAnsi="Times New Roman"/>
      <w:sz w:val="24"/>
      <w:lang w:val="hr-HR"/>
    </w:rPr>
  </w:style>
  <w:style w:type="paragraph" w:styleId="Naslov1">
    <w:name w:val="heading 1"/>
    <w:basedOn w:val="Normal"/>
    <w:link w:val="Naslov1Char"/>
    <w:uiPriority w:val="1"/>
    <w:qFormat/>
    <w:rsid w:val="00F70833"/>
    <w:pPr>
      <w:widowControl w:val="0"/>
      <w:autoSpaceDE w:val="0"/>
      <w:autoSpaceDN w:val="0"/>
      <w:spacing w:line="240" w:lineRule="auto"/>
      <w:ind w:left="857" w:hanging="361"/>
      <w:jc w:val="left"/>
      <w:outlineLvl w:val="0"/>
    </w:pPr>
    <w:rPr>
      <w:rFonts w:eastAsia="Times New Roman" w:cs="Times New Roman"/>
      <w:b/>
      <w:bCs/>
      <w:sz w:val="32"/>
      <w:szCs w:val="32"/>
      <w:lang w:eastAsia="hr-HR" w:bidi="hr-HR"/>
    </w:rPr>
  </w:style>
  <w:style w:type="paragraph" w:styleId="Naslov2">
    <w:name w:val="heading 2"/>
    <w:basedOn w:val="Normal"/>
    <w:link w:val="Naslov2Char"/>
    <w:uiPriority w:val="1"/>
    <w:qFormat/>
    <w:rsid w:val="00F70833"/>
    <w:pPr>
      <w:widowControl w:val="0"/>
      <w:autoSpaceDE w:val="0"/>
      <w:autoSpaceDN w:val="0"/>
      <w:spacing w:line="240" w:lineRule="auto"/>
      <w:ind w:left="136"/>
      <w:jc w:val="left"/>
      <w:outlineLvl w:val="1"/>
    </w:pPr>
    <w:rPr>
      <w:rFonts w:eastAsia="Times New Roman" w:cs="Times New Roman"/>
      <w:sz w:val="32"/>
      <w:szCs w:val="32"/>
      <w:lang w:eastAsia="hr-HR" w:bidi="hr-HR"/>
    </w:rPr>
  </w:style>
  <w:style w:type="paragraph" w:styleId="Naslov4">
    <w:name w:val="heading 4"/>
    <w:basedOn w:val="Normal"/>
    <w:link w:val="Naslov4Char"/>
    <w:uiPriority w:val="1"/>
    <w:qFormat/>
    <w:rsid w:val="00F70833"/>
    <w:pPr>
      <w:widowControl w:val="0"/>
      <w:autoSpaceDE w:val="0"/>
      <w:autoSpaceDN w:val="0"/>
      <w:spacing w:line="240" w:lineRule="auto"/>
      <w:ind w:left="136"/>
      <w:jc w:val="left"/>
      <w:outlineLvl w:val="3"/>
    </w:pPr>
    <w:rPr>
      <w:rFonts w:eastAsia="Times New Roman" w:cs="Times New Roman"/>
      <w:b/>
      <w:bCs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autoRedefine/>
    <w:rsid w:val="0005220E"/>
    <w:rPr>
      <w:sz w:val="20"/>
    </w:rPr>
  </w:style>
  <w:style w:type="character" w:customStyle="1" w:styleId="TekstfusnoteChar">
    <w:name w:val="Tekst fusnote Char"/>
    <w:basedOn w:val="Zadanifontodlomka"/>
    <w:link w:val="Tekstfusnote"/>
    <w:rsid w:val="0005220E"/>
    <w:rPr>
      <w:rFonts w:ascii="Times New Roman" w:hAnsi="Times New Roman"/>
      <w:sz w:val="20"/>
      <w:lang w:val="hr-HR"/>
    </w:rPr>
  </w:style>
  <w:style w:type="character" w:customStyle="1" w:styleId="Naslov1Char">
    <w:name w:val="Naslov 1 Char"/>
    <w:basedOn w:val="Zadanifontodlomka"/>
    <w:link w:val="Naslov1"/>
    <w:uiPriority w:val="1"/>
    <w:rsid w:val="00F70833"/>
    <w:rPr>
      <w:rFonts w:ascii="Times New Roman" w:eastAsia="Times New Roman" w:hAnsi="Times New Roman" w:cs="Times New Roman"/>
      <w:b/>
      <w:bCs/>
      <w:sz w:val="32"/>
      <w:szCs w:val="32"/>
      <w:lang w:val="hr-HR" w:eastAsia="hr-HR" w:bidi="hr-HR"/>
    </w:rPr>
  </w:style>
  <w:style w:type="character" w:customStyle="1" w:styleId="Naslov2Char">
    <w:name w:val="Naslov 2 Char"/>
    <w:basedOn w:val="Zadanifontodlomka"/>
    <w:link w:val="Naslov2"/>
    <w:uiPriority w:val="1"/>
    <w:rsid w:val="00F70833"/>
    <w:rPr>
      <w:rFonts w:ascii="Times New Roman" w:eastAsia="Times New Roman" w:hAnsi="Times New Roman" w:cs="Times New Roman"/>
      <w:sz w:val="32"/>
      <w:szCs w:val="32"/>
      <w:lang w:val="hr-HR" w:eastAsia="hr-HR" w:bidi="hr-HR"/>
    </w:rPr>
  </w:style>
  <w:style w:type="character" w:customStyle="1" w:styleId="Naslov4Char">
    <w:name w:val="Naslov 4 Char"/>
    <w:basedOn w:val="Zadanifontodlomka"/>
    <w:link w:val="Naslov4"/>
    <w:uiPriority w:val="1"/>
    <w:rsid w:val="00F70833"/>
    <w:rPr>
      <w:rFonts w:ascii="Times New Roman" w:eastAsia="Times New Roman" w:hAnsi="Times New Roman" w:cs="Times New Roman"/>
      <w:b/>
      <w:bCs/>
      <w:sz w:val="24"/>
      <w:szCs w:val="24"/>
      <w:lang w:val="hr-HR" w:eastAsia="hr-HR" w:bidi="hr-HR"/>
    </w:rPr>
  </w:style>
  <w:style w:type="paragraph" w:styleId="Sadraj1">
    <w:name w:val="toc 1"/>
    <w:basedOn w:val="Normal"/>
    <w:uiPriority w:val="1"/>
    <w:qFormat/>
    <w:rsid w:val="00F70833"/>
    <w:pPr>
      <w:widowControl w:val="0"/>
      <w:autoSpaceDE w:val="0"/>
      <w:autoSpaceDN w:val="0"/>
      <w:spacing w:before="136" w:line="240" w:lineRule="auto"/>
      <w:ind w:left="857" w:hanging="361"/>
      <w:jc w:val="left"/>
    </w:pPr>
    <w:rPr>
      <w:rFonts w:eastAsia="Times New Roman" w:cs="Times New Roman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F7083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0833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paragraph" w:styleId="Odlomakpopisa">
    <w:name w:val="List Paragraph"/>
    <w:basedOn w:val="Normal"/>
    <w:uiPriority w:val="1"/>
    <w:qFormat/>
    <w:rsid w:val="00F70833"/>
    <w:pPr>
      <w:widowControl w:val="0"/>
      <w:autoSpaceDE w:val="0"/>
      <w:autoSpaceDN w:val="0"/>
      <w:spacing w:line="240" w:lineRule="auto"/>
      <w:ind w:left="857" w:hanging="361"/>
      <w:jc w:val="left"/>
    </w:pPr>
    <w:rPr>
      <w:rFonts w:eastAsia="Times New Roman" w:cs="Times New Roman"/>
      <w:sz w:val="22"/>
      <w:lang w:eastAsia="hr-HR" w:bidi="hr-HR"/>
    </w:rPr>
  </w:style>
  <w:style w:type="character" w:styleId="Referencafusnote">
    <w:name w:val="footnote reference"/>
    <w:basedOn w:val="Zadanifontodlomka"/>
    <w:uiPriority w:val="99"/>
    <w:semiHidden/>
    <w:unhideWhenUsed/>
    <w:rsid w:val="00CD7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Liste_der_Abk%C3%BCrzungen_antiker_Autoren_und_Werktit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rcak.srce.hr/index.php?show=clanak&amp;amp;id_clanak_jezik=11825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rcak.srce.hr/index.php?show=clanak&amp;amp;id_clanak_jezik=118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Liste_der_Abk%C3%BCrzungen_antiker_Autoren_und_Werkti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Mijo Beljo</dc:creator>
  <cp:keywords/>
  <dc:description/>
  <cp:lastModifiedBy>Mijo Beljo</cp:lastModifiedBy>
  <cp:revision>2</cp:revision>
  <dcterms:created xsi:type="dcterms:W3CDTF">2018-10-22T12:37:00Z</dcterms:created>
  <dcterms:modified xsi:type="dcterms:W3CDTF">2018-10-22T12:41:00Z</dcterms:modified>
</cp:coreProperties>
</file>